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8D" w:rsidRDefault="0031228D">
      <w:pPr>
        <w:rPr>
          <w:rFonts w:ascii="Calibri" w:hAnsi="Calibri"/>
          <w:sz w:val="20"/>
          <w:szCs w:val="20"/>
        </w:rPr>
      </w:pPr>
    </w:p>
    <w:p w:rsidR="00133F81" w:rsidRDefault="00133F81">
      <w:pPr>
        <w:rPr>
          <w:rFonts w:ascii="Calibri" w:hAnsi="Calibri"/>
          <w:sz w:val="20"/>
          <w:szCs w:val="20"/>
        </w:rPr>
      </w:pPr>
    </w:p>
    <w:p w:rsidR="00133F81" w:rsidRDefault="00133F81">
      <w:pPr>
        <w:rPr>
          <w:rFonts w:ascii="Calibri" w:hAnsi="Calibri"/>
          <w:sz w:val="20"/>
          <w:szCs w:val="20"/>
        </w:rPr>
      </w:pPr>
    </w:p>
    <w:p w:rsidR="00133F81" w:rsidRDefault="00133F81">
      <w:pPr>
        <w:rPr>
          <w:rFonts w:ascii="Calibri" w:hAnsi="Calibri"/>
          <w:sz w:val="20"/>
          <w:szCs w:val="20"/>
        </w:rPr>
      </w:pPr>
    </w:p>
    <w:p w:rsidR="00133F81" w:rsidRDefault="00133F81">
      <w:pPr>
        <w:rPr>
          <w:rFonts w:ascii="Calibri" w:hAnsi="Calibri"/>
          <w:sz w:val="20"/>
          <w:szCs w:val="20"/>
        </w:rPr>
      </w:pPr>
    </w:p>
    <w:p w:rsidR="00133F81" w:rsidRDefault="00133F81">
      <w:pPr>
        <w:rPr>
          <w:rFonts w:ascii="Calibri" w:hAnsi="Calibri"/>
          <w:sz w:val="20"/>
          <w:szCs w:val="20"/>
        </w:rPr>
      </w:pPr>
    </w:p>
    <w:p w:rsidR="00133F81" w:rsidRDefault="00133F81">
      <w:pPr>
        <w:rPr>
          <w:rFonts w:ascii="Calibri" w:hAnsi="Calibri"/>
          <w:sz w:val="20"/>
          <w:szCs w:val="20"/>
        </w:rPr>
      </w:pPr>
    </w:p>
    <w:p w:rsidR="00133F81" w:rsidRDefault="00133F81">
      <w:pPr>
        <w:rPr>
          <w:rFonts w:ascii="Calibri" w:hAnsi="Calibri"/>
          <w:sz w:val="20"/>
          <w:szCs w:val="20"/>
        </w:rPr>
      </w:pPr>
    </w:p>
    <w:p w:rsidR="00133F81" w:rsidRDefault="00133F81">
      <w:pPr>
        <w:rPr>
          <w:rFonts w:ascii="Calibri" w:hAnsi="Calibri"/>
          <w:sz w:val="20"/>
          <w:szCs w:val="20"/>
        </w:rPr>
      </w:pPr>
    </w:p>
    <w:p w:rsidR="00133F81" w:rsidRDefault="00133F81">
      <w:pPr>
        <w:rPr>
          <w:rFonts w:ascii="Calibri" w:hAnsi="Calibri"/>
          <w:sz w:val="20"/>
          <w:szCs w:val="20"/>
        </w:rPr>
      </w:pPr>
    </w:p>
    <w:tbl>
      <w:tblPr>
        <w:tblW w:w="3412" w:type="pct"/>
        <w:jc w:val="righ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tblPr>
      <w:tblGrid>
        <w:gridCol w:w="6792"/>
      </w:tblGrid>
      <w:tr w:rsidR="00A52607" w:rsidRPr="00B545A4" w:rsidTr="006D03B8">
        <w:trPr>
          <w:jc w:val="right"/>
        </w:trPr>
        <w:tc>
          <w:tcPr>
            <w:tcW w:w="5000" w:type="pct"/>
          </w:tcPr>
          <w:p w:rsidR="00A52607" w:rsidRDefault="00A52607" w:rsidP="006D03B8">
            <w:pPr>
              <w:pStyle w:val="Sinespaciado"/>
              <w:rPr>
                <w:rFonts w:ascii="Cambria" w:hAnsi="Cambria"/>
                <w:sz w:val="72"/>
                <w:szCs w:val="72"/>
              </w:rPr>
            </w:pPr>
            <w:r w:rsidRPr="00C134BC">
              <w:rPr>
                <w:rFonts w:ascii="Cambria" w:hAnsi="Cambria"/>
                <w:sz w:val="72"/>
                <w:szCs w:val="72"/>
              </w:rPr>
              <w:t xml:space="preserve">PROPUESTA DE RENOVACIÓN DE LA </w:t>
            </w:r>
            <w:r>
              <w:rPr>
                <w:rFonts w:ascii="Cambria" w:hAnsi="Cambria"/>
                <w:sz w:val="72"/>
                <w:szCs w:val="72"/>
              </w:rPr>
              <w:t>ORGANIZACIÓN</w:t>
            </w:r>
          </w:p>
          <w:p w:rsidR="00A52607" w:rsidRPr="00C134BC" w:rsidRDefault="00A52607" w:rsidP="006D03B8">
            <w:pPr>
              <w:pStyle w:val="Sinespaciado"/>
              <w:rPr>
                <w:rFonts w:ascii="Cambria" w:hAnsi="Cambria"/>
                <w:sz w:val="72"/>
                <w:szCs w:val="72"/>
              </w:rPr>
            </w:pPr>
            <w:r w:rsidRPr="00C134BC">
              <w:rPr>
                <w:rFonts w:ascii="Cambria" w:hAnsi="Cambria"/>
                <w:sz w:val="72"/>
                <w:szCs w:val="72"/>
              </w:rPr>
              <w:t>ADMINISTRATIVA DE LA UCM</w:t>
            </w:r>
          </w:p>
          <w:p w:rsidR="00A52607" w:rsidRPr="00B545A4" w:rsidRDefault="00A52607" w:rsidP="006D03B8">
            <w:pPr>
              <w:pStyle w:val="Sinespaciado"/>
              <w:rPr>
                <w:rFonts w:ascii="Cambria" w:hAnsi="Cambria"/>
                <w:sz w:val="72"/>
                <w:szCs w:val="72"/>
              </w:rPr>
            </w:pPr>
            <w:r w:rsidRPr="00C134BC">
              <w:rPr>
                <w:rFonts w:ascii="Cambria" w:hAnsi="Cambria"/>
                <w:sz w:val="72"/>
                <w:szCs w:val="72"/>
              </w:rPr>
              <w:t>AREA DE CENTROS</w:t>
            </w:r>
          </w:p>
        </w:tc>
      </w:tr>
      <w:tr w:rsidR="00A52607" w:rsidRPr="00C134BC" w:rsidTr="006D03B8">
        <w:trPr>
          <w:jc w:val="right"/>
        </w:trPr>
        <w:tc>
          <w:tcPr>
            <w:tcW w:w="5000" w:type="pct"/>
          </w:tcPr>
          <w:p w:rsidR="00A52607" w:rsidRPr="00C134BC" w:rsidRDefault="00A52607" w:rsidP="006D03B8">
            <w:pPr>
              <w:pStyle w:val="Sinespaciado"/>
              <w:rPr>
                <w:sz w:val="40"/>
                <w:szCs w:val="40"/>
              </w:rPr>
            </w:pPr>
          </w:p>
        </w:tc>
      </w:tr>
      <w:tr w:rsidR="00A52607" w:rsidRPr="00C134BC" w:rsidTr="006D03B8">
        <w:trPr>
          <w:jc w:val="right"/>
        </w:trPr>
        <w:tc>
          <w:tcPr>
            <w:tcW w:w="5000" w:type="pct"/>
          </w:tcPr>
          <w:p w:rsidR="00A52607" w:rsidRPr="00C134BC" w:rsidRDefault="00A52607" w:rsidP="006D03B8">
            <w:pPr>
              <w:pStyle w:val="Sinespaciado"/>
              <w:rPr>
                <w:sz w:val="36"/>
                <w:szCs w:val="36"/>
              </w:rPr>
            </w:pPr>
            <w:r>
              <w:rPr>
                <w:sz w:val="36"/>
                <w:szCs w:val="36"/>
              </w:rPr>
              <w:t xml:space="preserve">Noviembre </w:t>
            </w:r>
            <w:r w:rsidRPr="00C134BC">
              <w:rPr>
                <w:sz w:val="36"/>
                <w:szCs w:val="36"/>
              </w:rPr>
              <w:t>2014</w:t>
            </w:r>
          </w:p>
        </w:tc>
      </w:tr>
    </w:tbl>
    <w:p w:rsidR="00133F81" w:rsidRDefault="00133F81">
      <w:pPr>
        <w:rPr>
          <w:rFonts w:ascii="Calibri" w:hAnsi="Calibri"/>
          <w:sz w:val="20"/>
          <w:szCs w:val="20"/>
        </w:rPr>
      </w:pPr>
    </w:p>
    <w:p w:rsidR="00133F81" w:rsidRDefault="00133F81">
      <w:pPr>
        <w:rPr>
          <w:rFonts w:ascii="Calibri" w:hAnsi="Calibri"/>
          <w:sz w:val="20"/>
          <w:szCs w:val="20"/>
        </w:rPr>
      </w:pPr>
    </w:p>
    <w:p w:rsidR="00133F81" w:rsidRDefault="00133F81">
      <w:pPr>
        <w:rPr>
          <w:rFonts w:ascii="Calibri" w:hAnsi="Calibri"/>
          <w:sz w:val="20"/>
          <w:szCs w:val="20"/>
        </w:rPr>
      </w:pPr>
    </w:p>
    <w:p w:rsidR="00133F81" w:rsidRDefault="00133F81">
      <w:pPr>
        <w:rPr>
          <w:rFonts w:ascii="Calibri" w:hAnsi="Calibri"/>
          <w:sz w:val="20"/>
          <w:szCs w:val="20"/>
        </w:rPr>
      </w:pPr>
    </w:p>
    <w:p w:rsidR="00133F81" w:rsidRDefault="00133F81">
      <w:pPr>
        <w:rPr>
          <w:rFonts w:ascii="Calibri" w:hAnsi="Calibri"/>
          <w:sz w:val="20"/>
          <w:szCs w:val="20"/>
        </w:rPr>
      </w:pPr>
    </w:p>
    <w:p w:rsidR="00133F81" w:rsidRDefault="00133F81">
      <w:pPr>
        <w:rPr>
          <w:rFonts w:ascii="Calibri" w:hAnsi="Calibri"/>
          <w:sz w:val="20"/>
          <w:szCs w:val="20"/>
        </w:rPr>
      </w:pPr>
    </w:p>
    <w:p w:rsidR="00133F81" w:rsidRDefault="00133F81">
      <w:pPr>
        <w:rPr>
          <w:rFonts w:ascii="Calibri" w:hAnsi="Calibri"/>
          <w:sz w:val="20"/>
          <w:szCs w:val="20"/>
        </w:rPr>
      </w:pPr>
    </w:p>
    <w:p w:rsidR="00F4559D" w:rsidRDefault="00F4559D">
      <w:pPr>
        <w:rPr>
          <w:rFonts w:ascii="Calibri" w:hAnsi="Calibri"/>
          <w:sz w:val="20"/>
          <w:szCs w:val="20"/>
        </w:rPr>
      </w:pPr>
    </w:p>
    <w:p w:rsidR="00F4559D" w:rsidRDefault="00F4559D">
      <w:pPr>
        <w:rPr>
          <w:rFonts w:ascii="Calibri" w:hAnsi="Calibri"/>
          <w:sz w:val="20"/>
          <w:szCs w:val="20"/>
        </w:rPr>
      </w:pPr>
    </w:p>
    <w:p w:rsidR="00A52607" w:rsidRDefault="00A52607" w:rsidP="00A52607">
      <w:pPr>
        <w:pStyle w:val="Ttulo2"/>
        <w:ind w:left="0"/>
        <w:rPr>
          <w:rFonts w:ascii="Calibri" w:hAnsi="Calibri"/>
          <w:b w:val="0"/>
          <w:color w:val="339966"/>
          <w:sz w:val="36"/>
          <w:szCs w:val="36"/>
        </w:rPr>
      </w:pPr>
    </w:p>
    <w:p w:rsidR="001E406F" w:rsidRPr="00A52607" w:rsidRDefault="00A52607" w:rsidP="001E406F">
      <w:pPr>
        <w:rPr>
          <w:rFonts w:ascii="Arial" w:hAnsi="Arial" w:cs="Arial"/>
          <w:b/>
          <w:i/>
          <w:color w:val="00B050"/>
          <w:sz w:val="28"/>
          <w:szCs w:val="28"/>
        </w:rPr>
      </w:pPr>
      <w:r w:rsidRPr="00A52607">
        <w:rPr>
          <w:rFonts w:ascii="Arial" w:hAnsi="Arial" w:cs="Arial"/>
          <w:b/>
          <w:i/>
          <w:color w:val="00B050"/>
          <w:sz w:val="28"/>
          <w:szCs w:val="28"/>
        </w:rPr>
        <w:t>ESTRUCTURA DEL DOCUMENTO</w:t>
      </w:r>
    </w:p>
    <w:p w:rsidR="00A52607" w:rsidRDefault="00A52607" w:rsidP="001E406F">
      <w:pPr>
        <w:rPr>
          <w:rFonts w:ascii="Calibri" w:hAnsi="Calibri"/>
        </w:rPr>
      </w:pPr>
    </w:p>
    <w:p w:rsidR="001E406F" w:rsidRPr="00B529A5" w:rsidRDefault="001E406F" w:rsidP="00A52607">
      <w:pPr>
        <w:rPr>
          <w:rFonts w:ascii="Calibri" w:hAnsi="Calibri"/>
        </w:rPr>
      </w:pPr>
      <w:r w:rsidRPr="00B529A5">
        <w:rPr>
          <w:rFonts w:ascii="Calibri" w:hAnsi="Calibri"/>
        </w:rPr>
        <w:t>Introducción</w:t>
      </w:r>
    </w:p>
    <w:p w:rsidR="001E406F" w:rsidRPr="00B529A5" w:rsidRDefault="001E406F" w:rsidP="00A52607">
      <w:pPr>
        <w:rPr>
          <w:rFonts w:ascii="Calibri" w:hAnsi="Calibri"/>
        </w:rPr>
      </w:pPr>
      <w:r w:rsidRPr="00B529A5">
        <w:rPr>
          <w:rFonts w:ascii="Calibri" w:hAnsi="Calibri"/>
        </w:rPr>
        <w:t>Propuestas</w:t>
      </w:r>
    </w:p>
    <w:p w:rsidR="001E406F" w:rsidRPr="00B529A5" w:rsidRDefault="001E406F" w:rsidP="00A52607">
      <w:pPr>
        <w:rPr>
          <w:rFonts w:ascii="Calibri" w:hAnsi="Calibri"/>
        </w:rPr>
      </w:pPr>
      <w:r w:rsidRPr="00B529A5">
        <w:rPr>
          <w:rFonts w:ascii="Calibri" w:hAnsi="Calibri"/>
        </w:rPr>
        <w:t>Objetivos y funciones de las áreas de gestión de centros</w:t>
      </w:r>
      <w:r w:rsidR="005A1487" w:rsidRPr="00B529A5">
        <w:rPr>
          <w:rFonts w:ascii="Calibri" w:hAnsi="Calibri"/>
        </w:rPr>
        <w:t>.</w:t>
      </w:r>
      <w:r w:rsidRPr="00B529A5">
        <w:rPr>
          <w:rFonts w:ascii="Calibri" w:hAnsi="Calibri"/>
        </w:rPr>
        <w:t xml:space="preserve"> </w:t>
      </w:r>
    </w:p>
    <w:p w:rsidR="001E406F" w:rsidRPr="00B529A5" w:rsidRDefault="001E406F" w:rsidP="001E406F">
      <w:pPr>
        <w:numPr>
          <w:ilvl w:val="0"/>
          <w:numId w:val="24"/>
        </w:numPr>
        <w:rPr>
          <w:rFonts w:ascii="Calibri" w:hAnsi="Calibri"/>
        </w:rPr>
      </w:pPr>
      <w:r w:rsidRPr="00B529A5">
        <w:rPr>
          <w:rFonts w:ascii="Calibri" w:hAnsi="Calibri"/>
        </w:rPr>
        <w:t>Unidad de Administración</w:t>
      </w:r>
    </w:p>
    <w:p w:rsidR="001E406F" w:rsidRPr="00B529A5" w:rsidRDefault="001E406F" w:rsidP="001E406F">
      <w:pPr>
        <w:numPr>
          <w:ilvl w:val="1"/>
          <w:numId w:val="24"/>
        </w:numPr>
        <w:rPr>
          <w:rFonts w:ascii="Calibri" w:hAnsi="Calibri"/>
        </w:rPr>
      </w:pPr>
      <w:r w:rsidRPr="00B529A5">
        <w:rPr>
          <w:rFonts w:ascii="Calibri" w:hAnsi="Calibri"/>
        </w:rPr>
        <w:t>Análisis funcional del área de gestión económica.</w:t>
      </w:r>
    </w:p>
    <w:p w:rsidR="001E406F" w:rsidRPr="00B529A5" w:rsidRDefault="001E406F" w:rsidP="001E406F">
      <w:pPr>
        <w:numPr>
          <w:ilvl w:val="1"/>
          <w:numId w:val="24"/>
        </w:numPr>
        <w:rPr>
          <w:rFonts w:ascii="Calibri" w:hAnsi="Calibri"/>
        </w:rPr>
      </w:pPr>
      <w:r w:rsidRPr="00B529A5">
        <w:rPr>
          <w:rFonts w:ascii="Calibri" w:hAnsi="Calibri"/>
        </w:rPr>
        <w:t>Análisis funcional del área de gestión de personal.</w:t>
      </w:r>
    </w:p>
    <w:p w:rsidR="001E406F" w:rsidRPr="00B529A5" w:rsidRDefault="001E406F" w:rsidP="001E406F">
      <w:pPr>
        <w:numPr>
          <w:ilvl w:val="1"/>
          <w:numId w:val="24"/>
        </w:numPr>
        <w:rPr>
          <w:rFonts w:ascii="Calibri" w:hAnsi="Calibri"/>
        </w:rPr>
      </w:pPr>
      <w:r w:rsidRPr="00B529A5">
        <w:rPr>
          <w:rFonts w:ascii="Calibri" w:hAnsi="Calibri"/>
        </w:rPr>
        <w:t>Análisis funcional del área de investigación.</w:t>
      </w:r>
    </w:p>
    <w:p w:rsidR="005A1487" w:rsidRPr="00B529A5" w:rsidRDefault="005A1487" w:rsidP="001E406F">
      <w:pPr>
        <w:numPr>
          <w:ilvl w:val="0"/>
          <w:numId w:val="24"/>
        </w:numPr>
        <w:rPr>
          <w:rFonts w:ascii="Calibri" w:hAnsi="Calibri"/>
        </w:rPr>
      </w:pPr>
      <w:r w:rsidRPr="00B529A5">
        <w:rPr>
          <w:rFonts w:ascii="Calibri" w:hAnsi="Calibri"/>
        </w:rPr>
        <w:t>Unidad de Apoyo a la Docencia</w:t>
      </w:r>
    </w:p>
    <w:p w:rsidR="001E406F" w:rsidRPr="00B529A5" w:rsidRDefault="005A1487" w:rsidP="001E406F">
      <w:pPr>
        <w:numPr>
          <w:ilvl w:val="0"/>
          <w:numId w:val="24"/>
        </w:numPr>
        <w:rPr>
          <w:rFonts w:ascii="Calibri" w:hAnsi="Calibri"/>
        </w:rPr>
      </w:pPr>
      <w:r w:rsidRPr="00B529A5">
        <w:rPr>
          <w:rFonts w:ascii="Calibri" w:hAnsi="Calibri"/>
        </w:rPr>
        <w:t>Secretaría de Estudiantes.</w:t>
      </w:r>
    </w:p>
    <w:p w:rsidR="005A1487" w:rsidRPr="00B529A5" w:rsidRDefault="005A1487" w:rsidP="005A1487">
      <w:pPr>
        <w:numPr>
          <w:ilvl w:val="1"/>
          <w:numId w:val="24"/>
        </w:numPr>
        <w:rPr>
          <w:rFonts w:ascii="Calibri" w:hAnsi="Calibri"/>
        </w:rPr>
      </w:pPr>
      <w:r w:rsidRPr="00B529A5">
        <w:rPr>
          <w:rFonts w:ascii="Calibri" w:hAnsi="Calibri"/>
        </w:rPr>
        <w:t>Unidad de Movilidad de Estudiantes.</w:t>
      </w:r>
    </w:p>
    <w:p w:rsidR="005A1487" w:rsidRPr="00B529A5" w:rsidRDefault="005A1487" w:rsidP="005A1487">
      <w:pPr>
        <w:numPr>
          <w:ilvl w:val="0"/>
          <w:numId w:val="24"/>
        </w:numPr>
        <w:rPr>
          <w:rFonts w:ascii="Calibri" w:hAnsi="Calibri"/>
        </w:rPr>
      </w:pPr>
      <w:r w:rsidRPr="00B529A5">
        <w:rPr>
          <w:rFonts w:ascii="Calibri" w:hAnsi="Calibri"/>
        </w:rPr>
        <w:t>Unidad de Apoyo Administrativo a los Departamentos.</w:t>
      </w:r>
    </w:p>
    <w:p w:rsidR="005A1487" w:rsidRPr="00B529A5" w:rsidRDefault="005A1487" w:rsidP="005A1487">
      <w:pPr>
        <w:numPr>
          <w:ilvl w:val="0"/>
          <w:numId w:val="24"/>
        </w:numPr>
        <w:rPr>
          <w:rFonts w:ascii="Calibri" w:hAnsi="Calibri"/>
        </w:rPr>
      </w:pPr>
      <w:r w:rsidRPr="00B529A5">
        <w:rPr>
          <w:rFonts w:ascii="Calibri" w:hAnsi="Calibri"/>
        </w:rPr>
        <w:t>Clínicas Universitarias.</w:t>
      </w:r>
    </w:p>
    <w:p w:rsidR="005A1487" w:rsidRPr="00B529A5" w:rsidRDefault="005A1487" w:rsidP="005A1487">
      <w:pPr>
        <w:numPr>
          <w:ilvl w:val="0"/>
          <w:numId w:val="24"/>
        </w:numPr>
        <w:rPr>
          <w:rFonts w:ascii="Calibri" w:hAnsi="Calibri"/>
        </w:rPr>
      </w:pPr>
      <w:r w:rsidRPr="00B529A5">
        <w:rPr>
          <w:rFonts w:ascii="Calibri" w:hAnsi="Calibri"/>
        </w:rPr>
        <w:t>Procedimientos generales.</w:t>
      </w:r>
    </w:p>
    <w:p w:rsidR="007D5AA8" w:rsidRDefault="005A1487" w:rsidP="00A52607">
      <w:pPr>
        <w:rPr>
          <w:rFonts w:ascii="Calibri" w:hAnsi="Calibri"/>
        </w:rPr>
      </w:pPr>
      <w:r w:rsidRPr="00B529A5">
        <w:rPr>
          <w:rFonts w:ascii="Calibri" w:hAnsi="Calibri"/>
        </w:rPr>
        <w:t>Resumen del análisis de dotación de las áreas de gestión de centros.</w:t>
      </w:r>
    </w:p>
    <w:p w:rsidR="00A52607" w:rsidRDefault="00A52607" w:rsidP="00A52607">
      <w:pPr>
        <w:rPr>
          <w:rFonts w:ascii="Calibri" w:hAnsi="Calibri"/>
        </w:rPr>
      </w:pPr>
    </w:p>
    <w:p w:rsidR="00A52607" w:rsidRDefault="00A52607" w:rsidP="00A52607">
      <w:pPr>
        <w:rPr>
          <w:rFonts w:ascii="Calibri" w:hAnsi="Calibri"/>
        </w:rPr>
      </w:pPr>
    </w:p>
    <w:p w:rsidR="00A52607" w:rsidRDefault="00A52607" w:rsidP="00A52607">
      <w:pPr>
        <w:rPr>
          <w:rFonts w:ascii="Calibri" w:hAnsi="Calibri"/>
        </w:rPr>
      </w:pPr>
    </w:p>
    <w:p w:rsidR="00A52607" w:rsidRDefault="00A52607" w:rsidP="00A52607">
      <w:pPr>
        <w:rPr>
          <w:rFonts w:ascii="Calibri" w:hAnsi="Calibri"/>
        </w:rPr>
      </w:pPr>
    </w:p>
    <w:p w:rsidR="00A52607" w:rsidRDefault="00A52607" w:rsidP="00A52607">
      <w:pPr>
        <w:rPr>
          <w:rFonts w:ascii="Calibri" w:hAnsi="Calibri"/>
        </w:rPr>
      </w:pPr>
    </w:p>
    <w:p w:rsidR="00A52607" w:rsidRPr="00A52607" w:rsidRDefault="00A52607" w:rsidP="00A52607">
      <w:pPr>
        <w:rPr>
          <w:rFonts w:ascii="Calibri" w:hAnsi="Calibri"/>
        </w:rPr>
      </w:pPr>
    </w:p>
    <w:p w:rsidR="007D5AA8" w:rsidRDefault="007D5AA8" w:rsidP="006D71AA">
      <w:pPr>
        <w:pStyle w:val="Ttulo2"/>
      </w:pPr>
    </w:p>
    <w:p w:rsidR="007D5AA8" w:rsidRDefault="007D5AA8" w:rsidP="006D71AA">
      <w:pPr>
        <w:pStyle w:val="Ttulo2"/>
      </w:pPr>
    </w:p>
    <w:p w:rsidR="00A52607" w:rsidRDefault="00A52607" w:rsidP="00A52607">
      <w:pPr>
        <w:pStyle w:val="Ttulo2"/>
        <w:ind w:left="0"/>
      </w:pPr>
    </w:p>
    <w:p w:rsidR="00A52607" w:rsidRDefault="00A52607" w:rsidP="00A52607"/>
    <w:p w:rsidR="00A52607" w:rsidRDefault="00A52607" w:rsidP="00A52607"/>
    <w:p w:rsidR="00A52607" w:rsidRDefault="00A52607" w:rsidP="00A52607"/>
    <w:p w:rsidR="00A52607" w:rsidRDefault="00A52607" w:rsidP="00A52607"/>
    <w:p w:rsidR="00A52607" w:rsidRDefault="00A52607" w:rsidP="00A52607"/>
    <w:p w:rsidR="00A52607" w:rsidRDefault="00A52607" w:rsidP="00A52607"/>
    <w:p w:rsidR="00A52607" w:rsidRDefault="00A52607" w:rsidP="00A52607"/>
    <w:p w:rsidR="00A52607" w:rsidRDefault="00A52607" w:rsidP="00A52607"/>
    <w:p w:rsidR="00A52607" w:rsidRDefault="00A52607" w:rsidP="00A52607"/>
    <w:p w:rsidR="00A52607" w:rsidRDefault="00A52607" w:rsidP="00A52607"/>
    <w:p w:rsidR="00A52607" w:rsidRDefault="00A52607" w:rsidP="00A52607"/>
    <w:p w:rsidR="00A52607" w:rsidRDefault="00A52607" w:rsidP="00A52607"/>
    <w:p w:rsidR="00A52607" w:rsidRDefault="00A52607" w:rsidP="00A52607"/>
    <w:p w:rsidR="00A52607" w:rsidRDefault="00A52607" w:rsidP="00A52607"/>
    <w:p w:rsidR="00A52607" w:rsidRDefault="00A52607" w:rsidP="00A52607"/>
    <w:p w:rsidR="00A52607" w:rsidRDefault="00A52607" w:rsidP="00A52607"/>
    <w:p w:rsidR="00A52607" w:rsidRPr="00A52607" w:rsidRDefault="00A52607" w:rsidP="00A52607"/>
    <w:p w:rsidR="00D774DF" w:rsidRDefault="00D774DF" w:rsidP="00A52607">
      <w:pPr>
        <w:pStyle w:val="Ttulo2"/>
        <w:ind w:left="0"/>
      </w:pPr>
      <w:r w:rsidRPr="00AC369A">
        <w:lastRenderedPageBreak/>
        <w:t>Introducción</w:t>
      </w:r>
    </w:p>
    <w:p w:rsidR="009715A1" w:rsidRDefault="009715A1" w:rsidP="00081EC3">
      <w:pPr>
        <w:jc w:val="both"/>
        <w:rPr>
          <w:rFonts w:ascii="Calibri" w:hAnsi="Calibri"/>
          <w:sz w:val="20"/>
          <w:szCs w:val="20"/>
        </w:rPr>
      </w:pPr>
    </w:p>
    <w:p w:rsidR="009715A1" w:rsidRDefault="009715A1" w:rsidP="00081EC3">
      <w:pPr>
        <w:jc w:val="both"/>
        <w:rPr>
          <w:rFonts w:ascii="Calibri" w:hAnsi="Calibri"/>
          <w:sz w:val="20"/>
          <w:szCs w:val="20"/>
        </w:rPr>
      </w:pPr>
      <w:r>
        <w:rPr>
          <w:rFonts w:ascii="Calibri" w:hAnsi="Calibri"/>
          <w:sz w:val="20"/>
          <w:szCs w:val="20"/>
        </w:rPr>
        <w:t xml:space="preserve">En la última década la UCM ha experimentado profundos cambios, en particular, en las estructuras de sus enseñanzas, </w:t>
      </w:r>
      <w:r w:rsidR="007D5AA8">
        <w:rPr>
          <w:rFonts w:ascii="Calibri" w:hAnsi="Calibri"/>
          <w:sz w:val="20"/>
          <w:szCs w:val="20"/>
        </w:rPr>
        <w:t>aunque esos cambios también afectan a las demás f</w:t>
      </w:r>
      <w:r w:rsidR="0078717D">
        <w:rPr>
          <w:rFonts w:ascii="Calibri" w:hAnsi="Calibri"/>
          <w:sz w:val="20"/>
          <w:szCs w:val="20"/>
        </w:rPr>
        <w:t>unciones de la Universidad</w:t>
      </w:r>
      <w:r w:rsidR="007D5AA8">
        <w:rPr>
          <w:rFonts w:ascii="Calibri" w:hAnsi="Calibri"/>
          <w:sz w:val="20"/>
          <w:szCs w:val="20"/>
        </w:rPr>
        <w:t xml:space="preserve"> como la investigación o como la interrelació</w:t>
      </w:r>
      <w:r w:rsidR="0078717D">
        <w:rPr>
          <w:rFonts w:ascii="Calibri" w:hAnsi="Calibri"/>
          <w:sz w:val="20"/>
          <w:szCs w:val="20"/>
        </w:rPr>
        <w:t>n</w:t>
      </w:r>
      <w:r w:rsidR="007D5AA8">
        <w:rPr>
          <w:rFonts w:ascii="Calibri" w:hAnsi="Calibri"/>
          <w:sz w:val="20"/>
          <w:szCs w:val="20"/>
        </w:rPr>
        <w:t xml:space="preserve"> cada vez m</w:t>
      </w:r>
      <w:r w:rsidR="0078717D">
        <w:rPr>
          <w:rFonts w:ascii="Calibri" w:hAnsi="Calibri"/>
          <w:sz w:val="20"/>
          <w:szCs w:val="20"/>
        </w:rPr>
        <w:t>ás estrecha con la sociedad.</w:t>
      </w:r>
      <w:r w:rsidR="007D5AA8">
        <w:rPr>
          <w:rFonts w:ascii="Calibri" w:hAnsi="Calibri"/>
          <w:sz w:val="20"/>
          <w:szCs w:val="20"/>
        </w:rPr>
        <w:t xml:space="preserve"> Sin emba</w:t>
      </w:r>
      <w:r w:rsidR="0078717D">
        <w:rPr>
          <w:rFonts w:ascii="Calibri" w:hAnsi="Calibri"/>
          <w:sz w:val="20"/>
          <w:szCs w:val="20"/>
        </w:rPr>
        <w:t>rgo, la estructura de las distint</w:t>
      </w:r>
      <w:r w:rsidR="007D5AA8">
        <w:rPr>
          <w:rFonts w:ascii="Calibri" w:hAnsi="Calibri"/>
          <w:sz w:val="20"/>
          <w:szCs w:val="20"/>
        </w:rPr>
        <w:t>as facultades no  ha sido ad</w:t>
      </w:r>
      <w:r w:rsidR="0078717D">
        <w:rPr>
          <w:rFonts w:ascii="Calibri" w:hAnsi="Calibri"/>
          <w:sz w:val="20"/>
          <w:szCs w:val="20"/>
        </w:rPr>
        <w:t>aptada a esos cambios.</w:t>
      </w:r>
      <w:r w:rsidR="007D5AA8">
        <w:rPr>
          <w:rFonts w:ascii="Calibri" w:hAnsi="Calibri"/>
          <w:sz w:val="20"/>
          <w:szCs w:val="20"/>
        </w:rPr>
        <w:t xml:space="preserve"> Si bien es cierto que la </w:t>
      </w:r>
      <w:r w:rsidR="0078717D">
        <w:rPr>
          <w:rFonts w:ascii="Calibri" w:hAnsi="Calibri"/>
          <w:sz w:val="20"/>
          <w:szCs w:val="20"/>
        </w:rPr>
        <w:t>e</w:t>
      </w:r>
      <w:r w:rsidR="007D5AA8">
        <w:rPr>
          <w:rFonts w:ascii="Calibri" w:hAnsi="Calibri"/>
          <w:sz w:val="20"/>
          <w:szCs w:val="20"/>
        </w:rPr>
        <w:t xml:space="preserve">structura administrativa de apoyo a las actividades </w:t>
      </w:r>
      <w:r w:rsidR="004B2FC5">
        <w:rPr>
          <w:rFonts w:ascii="Calibri" w:hAnsi="Calibri"/>
          <w:sz w:val="20"/>
          <w:szCs w:val="20"/>
        </w:rPr>
        <w:t>académicas</w:t>
      </w:r>
      <w:r w:rsidR="0078717D">
        <w:rPr>
          <w:rFonts w:ascii="Calibri" w:hAnsi="Calibri"/>
          <w:sz w:val="20"/>
          <w:szCs w:val="20"/>
        </w:rPr>
        <w:t xml:space="preserve"> ha sid</w:t>
      </w:r>
      <w:r w:rsidR="007D5AA8">
        <w:rPr>
          <w:rFonts w:ascii="Calibri" w:hAnsi="Calibri"/>
          <w:sz w:val="20"/>
          <w:szCs w:val="20"/>
        </w:rPr>
        <w:t>o</w:t>
      </w:r>
      <w:r w:rsidR="0078717D">
        <w:rPr>
          <w:rFonts w:ascii="Calibri" w:hAnsi="Calibri"/>
          <w:sz w:val="20"/>
          <w:szCs w:val="20"/>
        </w:rPr>
        <w:t xml:space="preserve"> históricamente defici</w:t>
      </w:r>
      <w:r w:rsidR="007D5AA8">
        <w:rPr>
          <w:rFonts w:ascii="Calibri" w:hAnsi="Calibri"/>
          <w:sz w:val="20"/>
          <w:szCs w:val="20"/>
        </w:rPr>
        <w:t>taria, ese déficit es cada día m</w:t>
      </w:r>
      <w:r w:rsidR="0078717D">
        <w:rPr>
          <w:rFonts w:ascii="Calibri" w:hAnsi="Calibri"/>
          <w:sz w:val="20"/>
          <w:szCs w:val="20"/>
        </w:rPr>
        <w:t>ás patente debido a la comple</w:t>
      </w:r>
      <w:r w:rsidR="007D5AA8">
        <w:rPr>
          <w:rFonts w:ascii="Calibri" w:hAnsi="Calibri"/>
          <w:sz w:val="20"/>
          <w:szCs w:val="20"/>
        </w:rPr>
        <w:t>jidad creciente de la organizaci</w:t>
      </w:r>
      <w:r w:rsidR="0078717D">
        <w:rPr>
          <w:rFonts w:ascii="Calibri" w:hAnsi="Calibri"/>
          <w:sz w:val="20"/>
          <w:szCs w:val="20"/>
        </w:rPr>
        <w:t>ón de d</w:t>
      </w:r>
      <w:r w:rsidR="007D5AA8">
        <w:rPr>
          <w:rFonts w:ascii="Calibri" w:hAnsi="Calibri"/>
          <w:sz w:val="20"/>
          <w:szCs w:val="20"/>
        </w:rPr>
        <w:t>ichas actividades.</w:t>
      </w:r>
    </w:p>
    <w:p w:rsidR="007D5AA8" w:rsidRDefault="007D5AA8" w:rsidP="00081EC3">
      <w:pPr>
        <w:jc w:val="both"/>
        <w:rPr>
          <w:rFonts w:ascii="Calibri" w:hAnsi="Calibri"/>
          <w:sz w:val="20"/>
          <w:szCs w:val="20"/>
        </w:rPr>
      </w:pPr>
    </w:p>
    <w:p w:rsidR="007D5AA8" w:rsidRDefault="007D5AA8" w:rsidP="00081EC3">
      <w:pPr>
        <w:jc w:val="both"/>
        <w:rPr>
          <w:rFonts w:ascii="Calibri" w:hAnsi="Calibri"/>
          <w:sz w:val="20"/>
          <w:szCs w:val="20"/>
        </w:rPr>
      </w:pPr>
      <w:r>
        <w:rPr>
          <w:rFonts w:ascii="Calibri" w:hAnsi="Calibri"/>
          <w:sz w:val="20"/>
          <w:szCs w:val="20"/>
        </w:rPr>
        <w:t>Además del incremento de las tareas que podríamos denominar “de gestión”, esta década también ha visto como las tareas de los profesores se iban complicando, asumiendo a menudo tareas de índole administrativo o t</w:t>
      </w:r>
      <w:r w:rsidR="0078717D">
        <w:rPr>
          <w:rFonts w:ascii="Calibri" w:hAnsi="Calibri"/>
          <w:sz w:val="20"/>
          <w:szCs w:val="20"/>
        </w:rPr>
        <w:t>écnico.</w:t>
      </w:r>
      <w:r>
        <w:rPr>
          <w:rFonts w:ascii="Calibri" w:hAnsi="Calibri"/>
          <w:sz w:val="20"/>
          <w:szCs w:val="20"/>
        </w:rPr>
        <w:t xml:space="preserve"> Las nuevas metodologías docentes centradas en el aprendizaje, el uso </w:t>
      </w:r>
      <w:r w:rsidR="0078717D">
        <w:rPr>
          <w:rFonts w:ascii="Calibri" w:hAnsi="Calibri"/>
          <w:sz w:val="20"/>
          <w:szCs w:val="20"/>
        </w:rPr>
        <w:t>de nuevas herramientas como el Campus v</w:t>
      </w:r>
      <w:r>
        <w:rPr>
          <w:rFonts w:ascii="Calibri" w:hAnsi="Calibri"/>
          <w:sz w:val="20"/>
          <w:szCs w:val="20"/>
        </w:rPr>
        <w:t>irtual, la innovación edu</w:t>
      </w:r>
      <w:r w:rsidR="0078717D">
        <w:rPr>
          <w:rFonts w:ascii="Calibri" w:hAnsi="Calibri"/>
          <w:sz w:val="20"/>
          <w:szCs w:val="20"/>
        </w:rPr>
        <w:t>cativa en el marco de los PIMCD o</w:t>
      </w:r>
      <w:r>
        <w:rPr>
          <w:rFonts w:ascii="Calibri" w:hAnsi="Calibri"/>
          <w:sz w:val="20"/>
          <w:szCs w:val="20"/>
        </w:rPr>
        <w:t xml:space="preserve"> los procesos de evaluación de la calidad</w:t>
      </w:r>
      <w:r w:rsidR="0078717D">
        <w:rPr>
          <w:rFonts w:ascii="Calibri" w:hAnsi="Calibri"/>
          <w:sz w:val="20"/>
          <w:szCs w:val="20"/>
        </w:rPr>
        <w:t>,</w:t>
      </w:r>
      <w:r>
        <w:rPr>
          <w:rFonts w:ascii="Calibri" w:hAnsi="Calibri"/>
          <w:sz w:val="20"/>
          <w:szCs w:val="20"/>
        </w:rPr>
        <w:t xml:space="preserve"> generan un incremento de carga de trabajo, en parte docente pero también técnico y administrativo.</w:t>
      </w:r>
    </w:p>
    <w:p w:rsidR="007D5AA8" w:rsidRDefault="007D5AA8" w:rsidP="00081EC3">
      <w:pPr>
        <w:jc w:val="both"/>
        <w:rPr>
          <w:rFonts w:ascii="Calibri" w:hAnsi="Calibri"/>
          <w:sz w:val="20"/>
          <w:szCs w:val="20"/>
        </w:rPr>
      </w:pPr>
    </w:p>
    <w:p w:rsidR="007D5AA8" w:rsidRDefault="007D5AA8" w:rsidP="00081EC3">
      <w:pPr>
        <w:jc w:val="both"/>
        <w:rPr>
          <w:rFonts w:ascii="Calibri" w:hAnsi="Calibri"/>
          <w:sz w:val="20"/>
          <w:szCs w:val="20"/>
        </w:rPr>
      </w:pPr>
      <w:r>
        <w:rPr>
          <w:rFonts w:ascii="Calibri" w:hAnsi="Calibri"/>
          <w:sz w:val="20"/>
          <w:szCs w:val="20"/>
        </w:rPr>
        <w:t>A ella añadiríamos las exigencias de la internacionalización que, ligada a los recortes de los recursos nacionales para la investigación, obligan a concurrir en el ámbito europeo para la captación de fondos que financien nuestra investigación, lo cual supone un esfuerzo redoblado en la preparación de proyectos, de la formación y la elaboración de la pertinente documentación.</w:t>
      </w:r>
    </w:p>
    <w:p w:rsidR="007D5AA8" w:rsidRDefault="007D5AA8" w:rsidP="00081EC3">
      <w:pPr>
        <w:jc w:val="both"/>
        <w:rPr>
          <w:rFonts w:ascii="Calibri" w:hAnsi="Calibri"/>
          <w:sz w:val="20"/>
          <w:szCs w:val="20"/>
        </w:rPr>
      </w:pPr>
    </w:p>
    <w:p w:rsidR="007D5AA8" w:rsidRDefault="007D5AA8" w:rsidP="00081EC3">
      <w:pPr>
        <w:jc w:val="both"/>
        <w:rPr>
          <w:rFonts w:ascii="Calibri" w:hAnsi="Calibri"/>
          <w:sz w:val="20"/>
          <w:szCs w:val="20"/>
        </w:rPr>
      </w:pPr>
      <w:r>
        <w:rPr>
          <w:rFonts w:ascii="Calibri" w:hAnsi="Calibri"/>
          <w:sz w:val="20"/>
          <w:szCs w:val="20"/>
        </w:rPr>
        <w:t>El reforzamiento del apoyo a las actividades académicas y la necesidad de modernizar y racionalizar los servicios de gesti</w:t>
      </w:r>
      <w:r w:rsidR="004B2FC5">
        <w:rPr>
          <w:rFonts w:ascii="Calibri" w:hAnsi="Calibri"/>
          <w:sz w:val="20"/>
          <w:szCs w:val="20"/>
        </w:rPr>
        <w:t>ón de</w:t>
      </w:r>
      <w:r>
        <w:rPr>
          <w:rFonts w:ascii="Calibri" w:hAnsi="Calibri"/>
          <w:sz w:val="20"/>
          <w:szCs w:val="20"/>
        </w:rPr>
        <w:t xml:space="preserve"> </w:t>
      </w:r>
      <w:r w:rsidR="004B2FC5">
        <w:rPr>
          <w:rFonts w:ascii="Calibri" w:hAnsi="Calibri"/>
          <w:sz w:val="20"/>
          <w:szCs w:val="20"/>
        </w:rPr>
        <w:t>l</w:t>
      </w:r>
      <w:r>
        <w:rPr>
          <w:rFonts w:ascii="Calibri" w:hAnsi="Calibri"/>
          <w:sz w:val="20"/>
          <w:szCs w:val="20"/>
        </w:rPr>
        <w:t>os centros son las razones que han motivado este documento/propuesta de “renovación de las estructuras administrativas de las facultades”</w:t>
      </w:r>
    </w:p>
    <w:p w:rsidR="009715A1" w:rsidRDefault="009715A1" w:rsidP="00081EC3">
      <w:pPr>
        <w:jc w:val="both"/>
        <w:rPr>
          <w:rFonts w:ascii="Calibri" w:hAnsi="Calibri"/>
          <w:sz w:val="20"/>
          <w:szCs w:val="20"/>
        </w:rPr>
      </w:pPr>
    </w:p>
    <w:p w:rsidR="00133F81" w:rsidRDefault="00133F81" w:rsidP="00081EC3">
      <w:pPr>
        <w:jc w:val="both"/>
        <w:rPr>
          <w:rFonts w:ascii="Calibri" w:hAnsi="Calibri"/>
          <w:sz w:val="20"/>
          <w:szCs w:val="20"/>
        </w:rPr>
      </w:pPr>
      <w:r>
        <w:rPr>
          <w:rFonts w:ascii="Calibri" w:hAnsi="Calibri"/>
          <w:sz w:val="20"/>
          <w:szCs w:val="20"/>
        </w:rPr>
        <w:t>Como fruto del método de trabajo que se está desarrollando en los</w:t>
      </w:r>
      <w:r w:rsidR="00F4559D">
        <w:rPr>
          <w:rFonts w:ascii="Calibri" w:hAnsi="Calibri"/>
          <w:sz w:val="20"/>
          <w:szCs w:val="20"/>
        </w:rPr>
        <w:t xml:space="preserve"> dos últimos años </w:t>
      </w:r>
      <w:r>
        <w:rPr>
          <w:rFonts w:ascii="Calibri" w:hAnsi="Calibri"/>
          <w:sz w:val="20"/>
          <w:szCs w:val="20"/>
        </w:rPr>
        <w:t>se dispone de información detallada sobre los procedimientos que se llevan a cabo en los centros, las carga</w:t>
      </w:r>
      <w:r w:rsidR="0078717D">
        <w:rPr>
          <w:rFonts w:ascii="Calibri" w:hAnsi="Calibri"/>
          <w:sz w:val="20"/>
          <w:szCs w:val="20"/>
        </w:rPr>
        <w:t xml:space="preserve">s de trabajo que suponen y </w:t>
      </w:r>
      <w:r>
        <w:rPr>
          <w:rFonts w:ascii="Calibri" w:hAnsi="Calibri"/>
          <w:sz w:val="20"/>
          <w:szCs w:val="20"/>
        </w:rPr>
        <w:t xml:space="preserve"> las necesidades de apoyo a la gestión que no disponen del soporte </w:t>
      </w:r>
      <w:r w:rsidR="00C830C2">
        <w:rPr>
          <w:rFonts w:ascii="Calibri" w:hAnsi="Calibri"/>
          <w:sz w:val="20"/>
          <w:szCs w:val="20"/>
        </w:rPr>
        <w:t xml:space="preserve">administrativo </w:t>
      </w:r>
      <w:r>
        <w:rPr>
          <w:rFonts w:ascii="Calibri" w:hAnsi="Calibri"/>
          <w:sz w:val="20"/>
          <w:szCs w:val="20"/>
        </w:rPr>
        <w:t>necesario</w:t>
      </w:r>
      <w:r w:rsidR="00C830C2">
        <w:rPr>
          <w:rFonts w:ascii="Calibri" w:hAnsi="Calibri"/>
          <w:sz w:val="20"/>
          <w:szCs w:val="20"/>
        </w:rPr>
        <w:t xml:space="preserve"> en este momento</w:t>
      </w:r>
      <w:r>
        <w:rPr>
          <w:rFonts w:ascii="Calibri" w:hAnsi="Calibri"/>
          <w:sz w:val="20"/>
          <w:szCs w:val="20"/>
        </w:rPr>
        <w:t>.</w:t>
      </w:r>
    </w:p>
    <w:p w:rsidR="00133F81" w:rsidRDefault="00133F81" w:rsidP="00081EC3">
      <w:pPr>
        <w:jc w:val="both"/>
        <w:rPr>
          <w:rFonts w:ascii="Calibri" w:hAnsi="Calibri"/>
          <w:sz w:val="20"/>
          <w:szCs w:val="20"/>
        </w:rPr>
      </w:pPr>
    </w:p>
    <w:p w:rsidR="00133F81" w:rsidRDefault="00133F81" w:rsidP="002423E4">
      <w:pPr>
        <w:jc w:val="both"/>
        <w:rPr>
          <w:rFonts w:ascii="Calibri" w:hAnsi="Calibri"/>
          <w:sz w:val="20"/>
          <w:szCs w:val="20"/>
        </w:rPr>
      </w:pPr>
      <w:r>
        <w:rPr>
          <w:rFonts w:ascii="Calibri" w:hAnsi="Calibri"/>
          <w:sz w:val="20"/>
          <w:szCs w:val="20"/>
        </w:rPr>
        <w:t xml:space="preserve">Como resultado de </w:t>
      </w:r>
      <w:r w:rsidR="0034688A">
        <w:rPr>
          <w:rFonts w:ascii="Calibri" w:hAnsi="Calibri"/>
          <w:sz w:val="20"/>
          <w:szCs w:val="20"/>
        </w:rPr>
        <w:t xml:space="preserve">éste </w:t>
      </w:r>
      <w:r>
        <w:rPr>
          <w:rFonts w:ascii="Calibri" w:hAnsi="Calibri"/>
          <w:sz w:val="20"/>
          <w:szCs w:val="20"/>
        </w:rPr>
        <w:t>estudio es imprescindible abordar la re</w:t>
      </w:r>
      <w:r w:rsidR="00BA5473">
        <w:rPr>
          <w:rFonts w:ascii="Calibri" w:hAnsi="Calibri"/>
          <w:sz w:val="20"/>
          <w:szCs w:val="20"/>
        </w:rPr>
        <w:t xml:space="preserve">novación de la organización </w:t>
      </w:r>
      <w:r>
        <w:rPr>
          <w:rFonts w:ascii="Calibri" w:hAnsi="Calibri"/>
          <w:sz w:val="20"/>
          <w:szCs w:val="20"/>
        </w:rPr>
        <w:t>de las unidades administrativas de los centros de manera que atiendan a las nuevas necesidades de gestión que no están pre</w:t>
      </w:r>
      <w:r w:rsidR="00F767E9">
        <w:rPr>
          <w:rFonts w:ascii="Calibri" w:hAnsi="Calibri"/>
          <w:sz w:val="20"/>
          <w:szCs w:val="20"/>
        </w:rPr>
        <w:t>vistas en la estructura actual.</w:t>
      </w:r>
    </w:p>
    <w:p w:rsidR="0078717D" w:rsidRDefault="0078717D" w:rsidP="0078717D"/>
    <w:p w:rsidR="0078717D" w:rsidRPr="00B529A5" w:rsidRDefault="0078717D" w:rsidP="0078717D">
      <w:pPr>
        <w:rPr>
          <w:rFonts w:ascii="Calibri" w:hAnsi="Calibri"/>
          <w:sz w:val="20"/>
          <w:szCs w:val="20"/>
        </w:rPr>
      </w:pPr>
      <w:r w:rsidRPr="00B529A5">
        <w:rPr>
          <w:rFonts w:ascii="Calibri" w:hAnsi="Calibri"/>
          <w:sz w:val="20"/>
          <w:szCs w:val="20"/>
        </w:rPr>
        <w:t>El gran reto es mejorar el servicio que presta la Universidad, dedicando los recursos necesarios para llevarlo a cabo. Para ello es importante actuar en los siguientes aspectos fundamentales:</w:t>
      </w:r>
    </w:p>
    <w:p w:rsidR="002423E4" w:rsidRDefault="0078717D" w:rsidP="0078717D">
      <w:pPr>
        <w:numPr>
          <w:ilvl w:val="0"/>
          <w:numId w:val="18"/>
        </w:numPr>
        <w:spacing w:after="200" w:line="276" w:lineRule="auto"/>
        <w:jc w:val="both"/>
        <w:rPr>
          <w:rFonts w:ascii="Calibri" w:hAnsi="Calibri"/>
          <w:sz w:val="20"/>
          <w:szCs w:val="20"/>
        </w:rPr>
      </w:pPr>
      <w:r w:rsidRPr="002423E4">
        <w:rPr>
          <w:rFonts w:ascii="Calibri" w:hAnsi="Calibri"/>
          <w:sz w:val="20"/>
          <w:szCs w:val="20"/>
        </w:rPr>
        <w:t>Adaptar la estructura del área a los objetivos, procurando mejorar la atención y la cobertura del servicio</w:t>
      </w:r>
      <w:r w:rsidR="002423E4" w:rsidRPr="002423E4">
        <w:rPr>
          <w:rFonts w:ascii="Calibri" w:hAnsi="Calibri"/>
          <w:sz w:val="20"/>
          <w:szCs w:val="20"/>
        </w:rPr>
        <w:t xml:space="preserve">.  </w:t>
      </w:r>
    </w:p>
    <w:p w:rsidR="0078717D" w:rsidRPr="002423E4" w:rsidRDefault="0078717D" w:rsidP="0078717D">
      <w:pPr>
        <w:numPr>
          <w:ilvl w:val="0"/>
          <w:numId w:val="18"/>
        </w:numPr>
        <w:spacing w:after="200" w:line="276" w:lineRule="auto"/>
        <w:jc w:val="both"/>
        <w:rPr>
          <w:rFonts w:ascii="Calibri" w:hAnsi="Calibri"/>
          <w:sz w:val="20"/>
          <w:szCs w:val="20"/>
        </w:rPr>
      </w:pPr>
      <w:r w:rsidRPr="002423E4">
        <w:rPr>
          <w:rFonts w:ascii="Calibri" w:hAnsi="Calibri"/>
          <w:sz w:val="20"/>
          <w:szCs w:val="20"/>
        </w:rPr>
        <w:t>Formar a los efectivos del área para que puedan atender las tareas que sean necesarias en cada momento, tanto por la demanda del servicio como por sus necesidades funcionales.</w:t>
      </w:r>
    </w:p>
    <w:p w:rsidR="0078717D" w:rsidRPr="00B529A5" w:rsidRDefault="0078717D" w:rsidP="0078717D">
      <w:pPr>
        <w:numPr>
          <w:ilvl w:val="0"/>
          <w:numId w:val="18"/>
        </w:numPr>
        <w:spacing w:after="200" w:line="276" w:lineRule="auto"/>
        <w:jc w:val="both"/>
        <w:rPr>
          <w:rFonts w:ascii="Calibri" w:hAnsi="Calibri"/>
          <w:sz w:val="20"/>
          <w:szCs w:val="20"/>
        </w:rPr>
      </w:pPr>
      <w:r w:rsidRPr="00B529A5">
        <w:rPr>
          <w:rFonts w:ascii="Calibri" w:hAnsi="Calibri"/>
          <w:sz w:val="20"/>
          <w:szCs w:val="20"/>
        </w:rPr>
        <w:t>Potenciar la coordinación del trabajo de forma continua.</w:t>
      </w:r>
    </w:p>
    <w:p w:rsidR="00BA5473" w:rsidRDefault="008D0C3E" w:rsidP="008D0C3E">
      <w:pPr>
        <w:jc w:val="both"/>
        <w:rPr>
          <w:rFonts w:ascii="Calibri" w:hAnsi="Calibri"/>
          <w:sz w:val="20"/>
          <w:szCs w:val="20"/>
        </w:rPr>
      </w:pPr>
      <w:r w:rsidRPr="008D0C3E">
        <w:rPr>
          <w:rFonts w:ascii="Calibri" w:hAnsi="Calibri"/>
          <w:sz w:val="20"/>
          <w:szCs w:val="20"/>
        </w:rPr>
        <w:t>Las propuesta</w:t>
      </w:r>
      <w:r>
        <w:rPr>
          <w:rFonts w:ascii="Calibri" w:hAnsi="Calibri"/>
          <w:sz w:val="20"/>
          <w:szCs w:val="20"/>
        </w:rPr>
        <w:t>s</w:t>
      </w:r>
      <w:r w:rsidRPr="008D0C3E">
        <w:rPr>
          <w:rFonts w:ascii="Calibri" w:hAnsi="Calibri"/>
          <w:sz w:val="20"/>
          <w:szCs w:val="20"/>
        </w:rPr>
        <w:t xml:space="preserve"> que se describe a continuación pretende</w:t>
      </w:r>
      <w:r w:rsidR="002423E4">
        <w:rPr>
          <w:rFonts w:ascii="Calibri" w:hAnsi="Calibri"/>
          <w:sz w:val="20"/>
          <w:szCs w:val="20"/>
        </w:rPr>
        <w:t>n</w:t>
      </w:r>
      <w:r w:rsidRPr="008D0C3E">
        <w:rPr>
          <w:rFonts w:ascii="Calibri" w:hAnsi="Calibri"/>
          <w:sz w:val="20"/>
          <w:szCs w:val="20"/>
        </w:rPr>
        <w:t xml:space="preserve"> la consecución de estos objetivos partiendo de la concentración de los efectivos disponibles en unidades que pueden abordar procedimientos de distintas áreas funcionales, de manera que se pueda atender el servicio y los momentos de mayor carga de trabajo con un número de efectivos suficiente, creando unidades con formación para abordar en cada momento los procedimientos que sea necesario desarrollar.</w:t>
      </w:r>
      <w:r w:rsidR="004B2FC5">
        <w:rPr>
          <w:rFonts w:ascii="Calibri" w:hAnsi="Calibri"/>
          <w:sz w:val="20"/>
          <w:szCs w:val="20"/>
        </w:rPr>
        <w:t xml:space="preserve"> </w:t>
      </w:r>
      <w:r w:rsidRPr="008D0C3E">
        <w:rPr>
          <w:rFonts w:ascii="Calibri" w:hAnsi="Calibri"/>
          <w:sz w:val="20"/>
          <w:szCs w:val="20"/>
        </w:rPr>
        <w:t>Esto supone que la formación del personal destinado en las unidades administrativas puede ser multidisciplinar, lo cual enriquece las funciones que realiza y puede prestar un mejor servicio.</w:t>
      </w:r>
    </w:p>
    <w:p w:rsidR="00FD0BFF" w:rsidRDefault="00FD0BFF" w:rsidP="00081EC3">
      <w:pPr>
        <w:jc w:val="both"/>
        <w:rPr>
          <w:rFonts w:ascii="Calibri" w:hAnsi="Calibri"/>
          <w:sz w:val="20"/>
          <w:szCs w:val="20"/>
        </w:rPr>
      </w:pPr>
    </w:p>
    <w:p w:rsidR="004B2FC5" w:rsidRDefault="004B2FC5" w:rsidP="00FD0BFF">
      <w:pPr>
        <w:jc w:val="both"/>
        <w:rPr>
          <w:rFonts w:ascii="Calibri" w:hAnsi="Calibri"/>
          <w:sz w:val="20"/>
          <w:szCs w:val="20"/>
        </w:rPr>
      </w:pPr>
    </w:p>
    <w:p w:rsidR="004B2FC5" w:rsidRDefault="004B2FC5" w:rsidP="00FD0BFF">
      <w:pPr>
        <w:jc w:val="both"/>
        <w:rPr>
          <w:rFonts w:ascii="Calibri" w:hAnsi="Calibri"/>
          <w:sz w:val="20"/>
          <w:szCs w:val="20"/>
        </w:rPr>
      </w:pPr>
    </w:p>
    <w:p w:rsidR="004B2FC5" w:rsidRDefault="004B2FC5" w:rsidP="00FD0BFF">
      <w:pPr>
        <w:jc w:val="both"/>
        <w:rPr>
          <w:rFonts w:ascii="Calibri" w:hAnsi="Calibri"/>
          <w:sz w:val="20"/>
          <w:szCs w:val="20"/>
        </w:rPr>
      </w:pPr>
    </w:p>
    <w:p w:rsidR="004B2FC5" w:rsidRDefault="004B2FC5" w:rsidP="00FD0BFF">
      <w:pPr>
        <w:jc w:val="both"/>
        <w:rPr>
          <w:rFonts w:ascii="Calibri" w:hAnsi="Calibri"/>
          <w:sz w:val="20"/>
          <w:szCs w:val="20"/>
        </w:rPr>
      </w:pPr>
    </w:p>
    <w:p w:rsidR="004B2FC5" w:rsidRDefault="004B2FC5" w:rsidP="00FD0BFF">
      <w:pPr>
        <w:jc w:val="both"/>
        <w:rPr>
          <w:rFonts w:ascii="Calibri" w:hAnsi="Calibri"/>
          <w:sz w:val="20"/>
          <w:szCs w:val="20"/>
        </w:rPr>
      </w:pPr>
    </w:p>
    <w:p w:rsidR="00081EC3" w:rsidRPr="00E60A98" w:rsidRDefault="00F767E9" w:rsidP="00E60A98">
      <w:pPr>
        <w:pStyle w:val="Ttulo2"/>
      </w:pPr>
      <w:r w:rsidRPr="00C830C2">
        <w:t>P</w:t>
      </w:r>
      <w:r w:rsidR="00C830C2">
        <w:t>ropuesta</w:t>
      </w:r>
      <w:r w:rsidR="008D0C3E">
        <w:t xml:space="preserve"> A</w:t>
      </w:r>
    </w:p>
    <w:p w:rsidR="00C830C2" w:rsidRDefault="00C830C2" w:rsidP="0078506B">
      <w:pPr>
        <w:numPr>
          <w:ilvl w:val="0"/>
          <w:numId w:val="8"/>
        </w:numPr>
        <w:rPr>
          <w:rFonts w:ascii="Calibri" w:hAnsi="Calibri"/>
          <w:b/>
          <w:sz w:val="20"/>
          <w:szCs w:val="20"/>
        </w:rPr>
      </w:pPr>
      <w:r w:rsidRPr="0078506B">
        <w:rPr>
          <w:rFonts w:ascii="Calibri" w:hAnsi="Calibri"/>
          <w:b/>
          <w:sz w:val="20"/>
          <w:szCs w:val="20"/>
        </w:rPr>
        <w:t>Unidad de Administración.</w:t>
      </w:r>
    </w:p>
    <w:p w:rsidR="00DA2D67" w:rsidRPr="0078506B" w:rsidRDefault="00DA2D67" w:rsidP="00DA2D67">
      <w:pPr>
        <w:numPr>
          <w:ilvl w:val="1"/>
          <w:numId w:val="8"/>
        </w:numPr>
        <w:rPr>
          <w:rFonts w:ascii="Calibri" w:hAnsi="Calibri"/>
          <w:b/>
          <w:sz w:val="20"/>
          <w:szCs w:val="20"/>
        </w:rPr>
      </w:pPr>
      <w:r w:rsidRPr="0078506B">
        <w:rPr>
          <w:rFonts w:ascii="Calibri" w:hAnsi="Calibri"/>
          <w:b/>
          <w:sz w:val="20"/>
          <w:szCs w:val="20"/>
        </w:rPr>
        <w:lastRenderedPageBreak/>
        <w:t xml:space="preserve">- Sección de gestión económica </w:t>
      </w:r>
    </w:p>
    <w:p w:rsidR="00DA2D67" w:rsidRPr="0078506B" w:rsidRDefault="00DA2D67" w:rsidP="00DA2D67">
      <w:pPr>
        <w:numPr>
          <w:ilvl w:val="1"/>
          <w:numId w:val="8"/>
        </w:numPr>
        <w:rPr>
          <w:rFonts w:ascii="Calibri" w:hAnsi="Calibri"/>
          <w:b/>
          <w:sz w:val="20"/>
          <w:szCs w:val="20"/>
        </w:rPr>
      </w:pPr>
      <w:r w:rsidRPr="0078506B">
        <w:rPr>
          <w:rFonts w:ascii="Calibri" w:hAnsi="Calibri"/>
          <w:b/>
          <w:sz w:val="20"/>
          <w:szCs w:val="20"/>
        </w:rPr>
        <w:t xml:space="preserve">- Sección de gestión de personal </w:t>
      </w:r>
    </w:p>
    <w:p w:rsidR="00DA2D67" w:rsidRPr="0078506B" w:rsidRDefault="00DA2D67" w:rsidP="00DA2D67">
      <w:pPr>
        <w:numPr>
          <w:ilvl w:val="1"/>
          <w:numId w:val="8"/>
        </w:numPr>
        <w:rPr>
          <w:rFonts w:ascii="Calibri" w:hAnsi="Calibri"/>
          <w:b/>
          <w:sz w:val="20"/>
          <w:szCs w:val="20"/>
        </w:rPr>
      </w:pPr>
      <w:r w:rsidRPr="0078506B">
        <w:rPr>
          <w:rFonts w:ascii="Calibri" w:hAnsi="Calibri"/>
          <w:b/>
          <w:sz w:val="20"/>
          <w:szCs w:val="20"/>
        </w:rPr>
        <w:t>- Unidad de Investigación</w:t>
      </w:r>
    </w:p>
    <w:p w:rsidR="00C830C2" w:rsidRPr="0078506B" w:rsidRDefault="00C830C2" w:rsidP="0078506B">
      <w:pPr>
        <w:numPr>
          <w:ilvl w:val="0"/>
          <w:numId w:val="8"/>
        </w:numPr>
        <w:rPr>
          <w:rFonts w:ascii="Calibri" w:hAnsi="Calibri"/>
          <w:b/>
          <w:sz w:val="20"/>
          <w:szCs w:val="20"/>
        </w:rPr>
      </w:pPr>
      <w:r w:rsidRPr="0078506B">
        <w:rPr>
          <w:rFonts w:ascii="Calibri" w:hAnsi="Calibri"/>
          <w:b/>
          <w:sz w:val="20"/>
          <w:szCs w:val="20"/>
        </w:rPr>
        <w:t>Unidad de Apoyo Administrativo a la Docencia.</w:t>
      </w:r>
    </w:p>
    <w:p w:rsidR="00C830C2" w:rsidRDefault="00C830C2" w:rsidP="0078506B">
      <w:pPr>
        <w:numPr>
          <w:ilvl w:val="0"/>
          <w:numId w:val="8"/>
        </w:numPr>
        <w:rPr>
          <w:rFonts w:ascii="Calibri" w:hAnsi="Calibri"/>
          <w:b/>
          <w:sz w:val="20"/>
          <w:szCs w:val="20"/>
        </w:rPr>
      </w:pPr>
      <w:r w:rsidRPr="0078506B">
        <w:rPr>
          <w:rFonts w:ascii="Calibri" w:hAnsi="Calibri"/>
          <w:b/>
          <w:sz w:val="20"/>
          <w:szCs w:val="20"/>
        </w:rPr>
        <w:t>Secretaría de Estudiantes.</w:t>
      </w:r>
    </w:p>
    <w:p w:rsidR="00FD0BFF" w:rsidRPr="00FD0BFF" w:rsidRDefault="00DA2D67" w:rsidP="00FD0BFF">
      <w:pPr>
        <w:numPr>
          <w:ilvl w:val="1"/>
          <w:numId w:val="8"/>
        </w:numPr>
        <w:rPr>
          <w:rFonts w:ascii="Calibri" w:hAnsi="Calibri"/>
          <w:b/>
          <w:sz w:val="20"/>
          <w:szCs w:val="20"/>
        </w:rPr>
      </w:pPr>
      <w:r>
        <w:rPr>
          <w:rFonts w:ascii="Calibri" w:hAnsi="Calibri"/>
          <w:b/>
          <w:sz w:val="20"/>
          <w:szCs w:val="20"/>
        </w:rPr>
        <w:t>Un</w:t>
      </w:r>
      <w:r w:rsidR="00FD0BFF">
        <w:rPr>
          <w:rFonts w:ascii="Calibri" w:hAnsi="Calibri"/>
          <w:b/>
          <w:sz w:val="20"/>
          <w:szCs w:val="20"/>
        </w:rPr>
        <w:t>idad de Movilidad de Estudiantes</w:t>
      </w:r>
    </w:p>
    <w:p w:rsidR="00C830C2" w:rsidRDefault="00C830C2" w:rsidP="0078506B">
      <w:pPr>
        <w:numPr>
          <w:ilvl w:val="0"/>
          <w:numId w:val="8"/>
        </w:numPr>
        <w:rPr>
          <w:rFonts w:ascii="Calibri" w:hAnsi="Calibri"/>
          <w:sz w:val="20"/>
          <w:szCs w:val="20"/>
        </w:rPr>
      </w:pPr>
      <w:r w:rsidRPr="0078506B">
        <w:rPr>
          <w:rFonts w:ascii="Calibri" w:hAnsi="Calibri"/>
          <w:b/>
          <w:sz w:val="20"/>
          <w:szCs w:val="20"/>
        </w:rPr>
        <w:t>Unidad de Apoyo Administrativo a los Departamentos</w:t>
      </w:r>
      <w:r>
        <w:rPr>
          <w:rFonts w:ascii="Calibri" w:hAnsi="Calibri"/>
          <w:sz w:val="20"/>
          <w:szCs w:val="20"/>
        </w:rPr>
        <w:t>.</w:t>
      </w:r>
    </w:p>
    <w:p w:rsidR="005A1487" w:rsidRDefault="005A1487" w:rsidP="0078506B">
      <w:pPr>
        <w:numPr>
          <w:ilvl w:val="0"/>
          <w:numId w:val="8"/>
        </w:numPr>
        <w:rPr>
          <w:rFonts w:ascii="Calibri" w:hAnsi="Calibri"/>
          <w:sz w:val="20"/>
          <w:szCs w:val="20"/>
        </w:rPr>
      </w:pPr>
      <w:r>
        <w:rPr>
          <w:rFonts w:ascii="Calibri" w:hAnsi="Calibri"/>
          <w:b/>
          <w:sz w:val="20"/>
          <w:szCs w:val="20"/>
        </w:rPr>
        <w:t>Clínicas Universitarias</w:t>
      </w:r>
    </w:p>
    <w:p w:rsidR="00FD0BFF" w:rsidRDefault="00FD0BFF" w:rsidP="00FD0BFF">
      <w:pPr>
        <w:rPr>
          <w:rFonts w:ascii="Calibri" w:hAnsi="Calibri"/>
          <w:sz w:val="20"/>
          <w:szCs w:val="20"/>
        </w:rPr>
      </w:pPr>
    </w:p>
    <w:p w:rsidR="008D0C3E" w:rsidRDefault="008D0C3E" w:rsidP="008D0C3E">
      <w:pPr>
        <w:pStyle w:val="Ttulo2"/>
      </w:pPr>
      <w:r w:rsidRPr="00C830C2">
        <w:t>P</w:t>
      </w:r>
      <w:r>
        <w:t>ropuesta B</w:t>
      </w:r>
    </w:p>
    <w:p w:rsidR="008D0C3E" w:rsidRPr="00B529A5" w:rsidRDefault="008D0C3E" w:rsidP="008D0C3E">
      <w:pPr>
        <w:rPr>
          <w:rFonts w:ascii="Calibri" w:hAnsi="Calibri"/>
          <w:b/>
        </w:rPr>
      </w:pPr>
      <w:r w:rsidRPr="00B529A5">
        <w:rPr>
          <w:rFonts w:ascii="Calibri" w:hAnsi="Calibri"/>
          <w:b/>
        </w:rPr>
        <w:t>Unidades de centro</w:t>
      </w:r>
    </w:p>
    <w:p w:rsidR="008D0C3E" w:rsidRPr="008D0C3E" w:rsidRDefault="008D0C3E" w:rsidP="008D0C3E">
      <w:pPr>
        <w:numPr>
          <w:ilvl w:val="0"/>
          <w:numId w:val="22"/>
        </w:numPr>
        <w:rPr>
          <w:rFonts w:ascii="Calibri" w:hAnsi="Calibri"/>
          <w:b/>
          <w:sz w:val="20"/>
          <w:szCs w:val="20"/>
        </w:rPr>
      </w:pPr>
      <w:r w:rsidRPr="008D0C3E">
        <w:rPr>
          <w:rFonts w:ascii="Calibri" w:hAnsi="Calibri"/>
          <w:b/>
          <w:sz w:val="20"/>
          <w:szCs w:val="20"/>
        </w:rPr>
        <w:t>Unidad de Administración</w:t>
      </w:r>
    </w:p>
    <w:p w:rsidR="008D0C3E" w:rsidRPr="008D0C3E" w:rsidRDefault="008D0C3E" w:rsidP="008D0C3E">
      <w:pPr>
        <w:numPr>
          <w:ilvl w:val="1"/>
          <w:numId w:val="22"/>
        </w:numPr>
        <w:rPr>
          <w:rFonts w:ascii="Calibri" w:hAnsi="Calibri"/>
          <w:b/>
          <w:sz w:val="20"/>
          <w:szCs w:val="20"/>
        </w:rPr>
      </w:pPr>
      <w:r w:rsidRPr="008D0C3E">
        <w:rPr>
          <w:rFonts w:ascii="Calibri" w:hAnsi="Calibri"/>
          <w:b/>
          <w:sz w:val="20"/>
          <w:szCs w:val="20"/>
        </w:rPr>
        <w:t>Sección de gestión económica</w:t>
      </w:r>
    </w:p>
    <w:p w:rsidR="008D0C3E" w:rsidRPr="008D0C3E" w:rsidRDefault="008D0C3E" w:rsidP="008D0C3E">
      <w:pPr>
        <w:numPr>
          <w:ilvl w:val="1"/>
          <w:numId w:val="22"/>
        </w:numPr>
        <w:rPr>
          <w:rFonts w:ascii="Calibri" w:hAnsi="Calibri"/>
          <w:b/>
          <w:sz w:val="20"/>
          <w:szCs w:val="20"/>
        </w:rPr>
      </w:pPr>
      <w:r w:rsidRPr="008D0C3E">
        <w:rPr>
          <w:rFonts w:ascii="Calibri" w:hAnsi="Calibri"/>
          <w:b/>
          <w:sz w:val="20"/>
          <w:szCs w:val="20"/>
        </w:rPr>
        <w:t>Sección de gestión de personal.</w:t>
      </w:r>
    </w:p>
    <w:p w:rsidR="008D0C3E" w:rsidRPr="008D0C3E" w:rsidRDefault="008D0C3E" w:rsidP="008D0C3E">
      <w:pPr>
        <w:numPr>
          <w:ilvl w:val="0"/>
          <w:numId w:val="22"/>
        </w:numPr>
        <w:rPr>
          <w:rFonts w:ascii="Calibri" w:hAnsi="Calibri"/>
          <w:b/>
          <w:sz w:val="20"/>
          <w:szCs w:val="20"/>
        </w:rPr>
      </w:pPr>
      <w:r w:rsidRPr="008D0C3E">
        <w:rPr>
          <w:rFonts w:ascii="Calibri" w:hAnsi="Calibri"/>
          <w:b/>
          <w:sz w:val="20"/>
          <w:szCs w:val="20"/>
        </w:rPr>
        <w:t>Unidad de Apoyo Administrativo a la Docencia.</w:t>
      </w:r>
    </w:p>
    <w:p w:rsidR="008D0C3E" w:rsidRPr="008D0C3E" w:rsidRDefault="008D0C3E" w:rsidP="008D0C3E">
      <w:pPr>
        <w:numPr>
          <w:ilvl w:val="0"/>
          <w:numId w:val="22"/>
        </w:numPr>
        <w:rPr>
          <w:rFonts w:ascii="Calibri" w:hAnsi="Calibri"/>
          <w:b/>
          <w:sz w:val="20"/>
          <w:szCs w:val="20"/>
        </w:rPr>
      </w:pPr>
      <w:r w:rsidRPr="008D0C3E">
        <w:rPr>
          <w:rFonts w:ascii="Calibri" w:hAnsi="Calibri"/>
          <w:b/>
          <w:sz w:val="20"/>
          <w:szCs w:val="20"/>
        </w:rPr>
        <w:t>Secretaría de Estudiantes.</w:t>
      </w:r>
    </w:p>
    <w:p w:rsidR="008D0C3E" w:rsidRPr="008D0C3E" w:rsidRDefault="008D0C3E" w:rsidP="008D0C3E">
      <w:pPr>
        <w:numPr>
          <w:ilvl w:val="0"/>
          <w:numId w:val="22"/>
        </w:numPr>
        <w:rPr>
          <w:rFonts w:ascii="Calibri" w:hAnsi="Calibri"/>
          <w:b/>
          <w:sz w:val="20"/>
          <w:szCs w:val="20"/>
        </w:rPr>
      </w:pPr>
      <w:r w:rsidRPr="008D0C3E">
        <w:rPr>
          <w:rFonts w:ascii="Calibri" w:hAnsi="Calibri"/>
          <w:b/>
          <w:sz w:val="20"/>
          <w:szCs w:val="20"/>
        </w:rPr>
        <w:t>Unidad de Apoyo Administrativo a la Investigación y los Departamentos.</w:t>
      </w:r>
    </w:p>
    <w:p w:rsidR="008D0C3E" w:rsidRPr="008D0C3E" w:rsidRDefault="008D0C3E" w:rsidP="008D0C3E">
      <w:pPr>
        <w:rPr>
          <w:rFonts w:ascii="Calibri" w:hAnsi="Calibri"/>
          <w:b/>
        </w:rPr>
      </w:pPr>
      <w:r w:rsidRPr="008D0C3E">
        <w:rPr>
          <w:rFonts w:ascii="Calibri" w:hAnsi="Calibri"/>
          <w:b/>
        </w:rPr>
        <w:t xml:space="preserve">Unidades de campus </w:t>
      </w:r>
    </w:p>
    <w:p w:rsidR="008D0C3E" w:rsidRPr="008D0C3E" w:rsidRDefault="008D0C3E" w:rsidP="008D0C3E">
      <w:pPr>
        <w:numPr>
          <w:ilvl w:val="0"/>
          <w:numId w:val="23"/>
        </w:numPr>
        <w:rPr>
          <w:rFonts w:ascii="Calibri" w:hAnsi="Calibri"/>
          <w:b/>
          <w:sz w:val="20"/>
          <w:szCs w:val="20"/>
        </w:rPr>
      </w:pPr>
      <w:r w:rsidRPr="008D0C3E">
        <w:rPr>
          <w:rFonts w:ascii="Calibri" w:hAnsi="Calibri"/>
          <w:b/>
          <w:sz w:val="20"/>
          <w:szCs w:val="20"/>
        </w:rPr>
        <w:t>Unidades para la movilidad de Estudiantes</w:t>
      </w:r>
    </w:p>
    <w:p w:rsidR="008D0C3E" w:rsidRDefault="008D0C3E" w:rsidP="00FD0BFF">
      <w:pPr>
        <w:rPr>
          <w:rFonts w:ascii="Calibri" w:hAnsi="Calibri"/>
          <w:sz w:val="20"/>
          <w:szCs w:val="20"/>
        </w:rPr>
      </w:pPr>
    </w:p>
    <w:p w:rsidR="00C31837" w:rsidRPr="004B2FC5" w:rsidRDefault="00FD0BFF" w:rsidP="004B2FC5">
      <w:pPr>
        <w:rPr>
          <w:rFonts w:ascii="Calibri" w:hAnsi="Calibri"/>
          <w:sz w:val="20"/>
          <w:szCs w:val="20"/>
        </w:rPr>
      </w:pPr>
      <w:r>
        <w:rPr>
          <w:rFonts w:ascii="Calibri" w:hAnsi="Calibri"/>
          <w:sz w:val="20"/>
          <w:szCs w:val="20"/>
        </w:rPr>
        <w:t xml:space="preserve">A continuación hablaremos </w:t>
      </w:r>
      <w:r w:rsidR="00C31837">
        <w:rPr>
          <w:rFonts w:ascii="Calibri" w:hAnsi="Calibri"/>
          <w:sz w:val="20"/>
          <w:szCs w:val="20"/>
        </w:rPr>
        <w:t xml:space="preserve">en primer lugar </w:t>
      </w:r>
      <w:r>
        <w:rPr>
          <w:rFonts w:ascii="Calibri" w:hAnsi="Calibri"/>
          <w:sz w:val="20"/>
          <w:szCs w:val="20"/>
        </w:rPr>
        <w:t xml:space="preserve">de los objetivos y funciones de cada una de estas </w:t>
      </w:r>
      <w:r w:rsidR="008D0C3E">
        <w:rPr>
          <w:rFonts w:ascii="Calibri" w:hAnsi="Calibri"/>
          <w:sz w:val="20"/>
          <w:szCs w:val="20"/>
        </w:rPr>
        <w:t>áreas</w:t>
      </w:r>
      <w:r w:rsidR="00C31837">
        <w:rPr>
          <w:rFonts w:ascii="Calibri" w:hAnsi="Calibri"/>
          <w:sz w:val="20"/>
          <w:szCs w:val="20"/>
        </w:rPr>
        <w:t>,</w:t>
      </w:r>
      <w:r w:rsidR="008D0C3E">
        <w:rPr>
          <w:rFonts w:ascii="Calibri" w:hAnsi="Calibri"/>
          <w:sz w:val="20"/>
          <w:szCs w:val="20"/>
        </w:rPr>
        <w:t xml:space="preserve"> </w:t>
      </w:r>
      <w:r>
        <w:rPr>
          <w:rFonts w:ascii="Calibri" w:hAnsi="Calibri"/>
          <w:sz w:val="20"/>
          <w:szCs w:val="20"/>
        </w:rPr>
        <w:t xml:space="preserve">partiendo de la idea de que es posible conseguir </w:t>
      </w:r>
      <w:r w:rsidR="00E60A98">
        <w:rPr>
          <w:rFonts w:ascii="Calibri" w:hAnsi="Calibri"/>
          <w:sz w:val="20"/>
          <w:szCs w:val="20"/>
        </w:rPr>
        <w:t xml:space="preserve">también  </w:t>
      </w:r>
      <w:r>
        <w:rPr>
          <w:rFonts w:ascii="Calibri" w:hAnsi="Calibri"/>
          <w:sz w:val="20"/>
          <w:szCs w:val="20"/>
        </w:rPr>
        <w:t>objetivos con otros modelos de estructura que supongan agrupaciones distintas del personal más o menos descentralizadas.</w:t>
      </w:r>
      <w:r w:rsidR="004B2FC5">
        <w:rPr>
          <w:rFonts w:ascii="Calibri" w:hAnsi="Calibri"/>
          <w:sz w:val="20"/>
          <w:szCs w:val="20"/>
        </w:rPr>
        <w:t xml:space="preserve"> </w:t>
      </w:r>
      <w:r w:rsidR="00C31837" w:rsidRPr="004B2FC5">
        <w:rPr>
          <w:rFonts w:ascii="Calibri" w:hAnsi="Calibri"/>
          <w:bCs/>
          <w:sz w:val="20"/>
          <w:szCs w:val="20"/>
        </w:rPr>
        <w:t>Después analizaremos de forma resumida los estudios de dimensionamiento de plantillas y cargas de trabajo que se han ido realizando.</w:t>
      </w:r>
    </w:p>
    <w:p w:rsidR="0034444A" w:rsidRPr="004B2FC5" w:rsidRDefault="00C31837" w:rsidP="00081EC3">
      <w:pPr>
        <w:pStyle w:val="Ttulo3"/>
        <w:rPr>
          <w:rFonts w:ascii="Calibri" w:hAnsi="Calibri"/>
          <w:b w:val="0"/>
          <w:bCs w:val="0"/>
          <w:color w:val="auto"/>
          <w:sz w:val="20"/>
          <w:szCs w:val="20"/>
        </w:rPr>
      </w:pPr>
      <w:r>
        <w:rPr>
          <w:rFonts w:ascii="Calibri" w:hAnsi="Calibri"/>
          <w:b w:val="0"/>
          <w:bCs w:val="0"/>
          <w:color w:val="auto"/>
          <w:sz w:val="20"/>
          <w:szCs w:val="20"/>
        </w:rPr>
        <w:t>Para ampliar la información, tanto de ámbito funcional como sobre el estudio de dimensionamientos, se pueden</w:t>
      </w:r>
      <w:r w:rsidR="004B2FC5">
        <w:rPr>
          <w:rFonts w:ascii="Calibri" w:hAnsi="Calibri"/>
          <w:b w:val="0"/>
          <w:bCs w:val="0"/>
          <w:color w:val="auto"/>
          <w:sz w:val="20"/>
          <w:szCs w:val="20"/>
        </w:rPr>
        <w:t xml:space="preserve"> </w:t>
      </w:r>
      <w:r>
        <w:rPr>
          <w:rFonts w:ascii="Calibri" w:hAnsi="Calibri"/>
          <w:b w:val="0"/>
          <w:bCs w:val="0"/>
          <w:color w:val="auto"/>
          <w:sz w:val="20"/>
          <w:szCs w:val="20"/>
        </w:rPr>
        <w:t>consultar los informes completos emitidos sobre cada área.</w:t>
      </w:r>
      <w:r w:rsidR="00867B2C">
        <w:br w:type="page"/>
      </w:r>
    </w:p>
    <w:p w:rsidR="0034444A" w:rsidRPr="004B2FC5" w:rsidRDefault="0034444A" w:rsidP="00081EC3">
      <w:pPr>
        <w:pStyle w:val="Ttulo3"/>
        <w:rPr>
          <w:sz w:val="28"/>
          <w:szCs w:val="28"/>
        </w:rPr>
      </w:pPr>
      <w:r w:rsidRPr="004B2FC5">
        <w:rPr>
          <w:sz w:val="28"/>
          <w:szCs w:val="28"/>
        </w:rPr>
        <w:t>Objetivos y Funciones de las Áreas de Gestión de Centro</w:t>
      </w:r>
    </w:p>
    <w:p w:rsidR="00F767E9" w:rsidRPr="00C830C2" w:rsidRDefault="0078506B" w:rsidP="00081EC3">
      <w:pPr>
        <w:pStyle w:val="Ttulo3"/>
      </w:pPr>
      <w:r>
        <w:t xml:space="preserve">1.- </w:t>
      </w:r>
      <w:r w:rsidR="00F767E9" w:rsidRPr="00C830C2">
        <w:t>Unidad de Administración</w:t>
      </w:r>
    </w:p>
    <w:p w:rsidR="003255BA" w:rsidRDefault="003255BA" w:rsidP="008C17FC">
      <w:pPr>
        <w:rPr>
          <w:rFonts w:ascii="Calibri" w:hAnsi="Calibri"/>
          <w:sz w:val="20"/>
          <w:szCs w:val="20"/>
        </w:rPr>
      </w:pPr>
    </w:p>
    <w:p w:rsidR="00081EC3" w:rsidRPr="00A52607" w:rsidRDefault="00B9180D" w:rsidP="008C17FC">
      <w:pPr>
        <w:rPr>
          <w:rFonts w:ascii="Arial" w:hAnsi="Arial" w:cs="Arial"/>
          <w:color w:val="00B050"/>
          <w:sz w:val="22"/>
          <w:szCs w:val="22"/>
        </w:rPr>
      </w:pPr>
      <w:r w:rsidRPr="00A52607">
        <w:rPr>
          <w:rFonts w:ascii="Arial" w:hAnsi="Arial" w:cs="Arial"/>
          <w:b/>
          <w:color w:val="00B050"/>
          <w:sz w:val="22"/>
          <w:szCs w:val="22"/>
        </w:rPr>
        <w:t xml:space="preserve">1.1 </w:t>
      </w:r>
      <w:r w:rsidR="003255BA" w:rsidRPr="00A52607">
        <w:rPr>
          <w:rFonts w:ascii="Arial" w:hAnsi="Arial" w:cs="Arial"/>
          <w:b/>
          <w:color w:val="00B050"/>
          <w:sz w:val="22"/>
          <w:szCs w:val="22"/>
        </w:rPr>
        <w:t>Análisis funcional del área de gestión económica</w:t>
      </w:r>
      <w:r w:rsidR="003255BA" w:rsidRPr="00A52607">
        <w:rPr>
          <w:rFonts w:ascii="Arial" w:hAnsi="Arial" w:cs="Arial"/>
          <w:color w:val="00B050"/>
          <w:sz w:val="22"/>
          <w:szCs w:val="22"/>
        </w:rPr>
        <w:t>.</w:t>
      </w:r>
      <w:r w:rsidR="002958C7" w:rsidRPr="00A52607">
        <w:rPr>
          <w:rFonts w:ascii="Arial" w:hAnsi="Arial" w:cs="Arial"/>
          <w:color w:val="00B050"/>
          <w:sz w:val="22"/>
          <w:szCs w:val="22"/>
        </w:rPr>
        <w:t xml:space="preserve"> </w:t>
      </w:r>
    </w:p>
    <w:p w:rsidR="003255BA" w:rsidRDefault="003255BA" w:rsidP="008C17FC">
      <w:pPr>
        <w:rPr>
          <w:rFonts w:ascii="Calibri" w:hAnsi="Calibri"/>
          <w:sz w:val="20"/>
          <w:szCs w:val="20"/>
        </w:rPr>
      </w:pPr>
    </w:p>
    <w:p w:rsidR="003255BA" w:rsidRPr="00B529A5" w:rsidRDefault="00C31837" w:rsidP="003255BA">
      <w:pPr>
        <w:rPr>
          <w:rFonts w:ascii="Calibri" w:hAnsi="Calibri"/>
          <w:sz w:val="20"/>
          <w:szCs w:val="20"/>
        </w:rPr>
      </w:pPr>
      <w:r w:rsidRPr="00B529A5">
        <w:rPr>
          <w:rFonts w:ascii="Calibri" w:hAnsi="Calibri"/>
          <w:sz w:val="20"/>
          <w:szCs w:val="20"/>
        </w:rPr>
        <w:t xml:space="preserve">El estudio de </w:t>
      </w:r>
      <w:r w:rsidR="003255BA" w:rsidRPr="00B529A5">
        <w:rPr>
          <w:rFonts w:ascii="Calibri" w:hAnsi="Calibri"/>
          <w:sz w:val="20"/>
          <w:szCs w:val="20"/>
        </w:rPr>
        <w:t>los procedimientos desarrollados por las Secciones de Asuntos Económi</w:t>
      </w:r>
      <w:r w:rsidRPr="00B529A5">
        <w:rPr>
          <w:rFonts w:ascii="Calibri" w:hAnsi="Calibri"/>
          <w:sz w:val="20"/>
          <w:szCs w:val="20"/>
        </w:rPr>
        <w:t>cos de los centros ratifica que su</w:t>
      </w:r>
      <w:r w:rsidR="003255BA" w:rsidRPr="00B529A5">
        <w:rPr>
          <w:rFonts w:ascii="Calibri" w:hAnsi="Calibri"/>
          <w:sz w:val="20"/>
          <w:szCs w:val="20"/>
        </w:rPr>
        <w:t xml:space="preserve"> función entra dentro del ámbito puramente técnico administrativo, al contrario que otras áreas de la gestión universitaria, que tiene una relación mayor con la docencia y la investigación, pero no por ello sus objetivos son menos importantes, ya que esta área supone un apoyo imprescindible para disponer de la infraestructura necesaria para desarrollo de la docencia y la investigación, así como para la realización de trámites relacionados con la movilidad del profesorado, etc.</w:t>
      </w:r>
      <w:r w:rsidR="00E35F0C" w:rsidRPr="00B529A5">
        <w:rPr>
          <w:rFonts w:ascii="Calibri" w:hAnsi="Calibri"/>
          <w:sz w:val="20"/>
          <w:szCs w:val="20"/>
        </w:rPr>
        <w:t xml:space="preserve"> </w:t>
      </w:r>
      <w:r w:rsidRPr="00B529A5">
        <w:rPr>
          <w:rFonts w:ascii="Calibri" w:hAnsi="Calibri"/>
          <w:sz w:val="20"/>
          <w:szCs w:val="20"/>
        </w:rPr>
        <w:t>L</w:t>
      </w:r>
      <w:r w:rsidR="003255BA" w:rsidRPr="00B529A5">
        <w:rPr>
          <w:rFonts w:ascii="Calibri" w:hAnsi="Calibri"/>
          <w:sz w:val="20"/>
          <w:szCs w:val="20"/>
        </w:rPr>
        <w:t>os procedimientos que se desarrollan desde estas unidades, tienen por objeto facilitar una gestión ágil y eficaz de los ingresos y gastos que tienen los centros, de manera que el personal del centro disponga de la infraestructura para el desarrollo de su trabajo</w:t>
      </w:r>
      <w:r w:rsidR="00E35F0C" w:rsidRPr="00B529A5">
        <w:rPr>
          <w:rFonts w:ascii="Calibri" w:hAnsi="Calibri"/>
          <w:sz w:val="20"/>
          <w:szCs w:val="20"/>
        </w:rPr>
        <w:t>,</w:t>
      </w:r>
      <w:r w:rsidR="003255BA" w:rsidRPr="00B529A5">
        <w:rPr>
          <w:rFonts w:ascii="Calibri" w:hAnsi="Calibri"/>
          <w:sz w:val="20"/>
          <w:szCs w:val="20"/>
        </w:rPr>
        <w:t xml:space="preserve"> tanto en el ámb</w:t>
      </w:r>
      <w:r w:rsidR="00E35F0C" w:rsidRPr="00B529A5">
        <w:rPr>
          <w:rFonts w:ascii="Calibri" w:hAnsi="Calibri"/>
          <w:sz w:val="20"/>
          <w:szCs w:val="20"/>
        </w:rPr>
        <w:t xml:space="preserve">ito administrativo como docente y </w:t>
      </w:r>
      <w:r w:rsidR="003255BA" w:rsidRPr="00B529A5">
        <w:rPr>
          <w:rFonts w:ascii="Calibri" w:hAnsi="Calibri"/>
          <w:sz w:val="20"/>
          <w:szCs w:val="20"/>
        </w:rPr>
        <w:t>sus objetivos generales de prestación de servicio son principalmente los siguientes:</w:t>
      </w:r>
    </w:p>
    <w:p w:rsidR="003255BA" w:rsidRPr="00B529A5" w:rsidRDefault="003255BA" w:rsidP="003255BA">
      <w:pPr>
        <w:pStyle w:val="Prrafodelista"/>
        <w:numPr>
          <w:ilvl w:val="0"/>
          <w:numId w:val="16"/>
        </w:numPr>
        <w:rPr>
          <w:sz w:val="20"/>
          <w:szCs w:val="20"/>
        </w:rPr>
      </w:pPr>
      <w:r w:rsidRPr="00B529A5">
        <w:rPr>
          <w:sz w:val="20"/>
          <w:szCs w:val="20"/>
        </w:rPr>
        <w:t>Preparación de los presupuestos de cada centro para su tramitación a los órganos de gobierno competentes.</w:t>
      </w:r>
    </w:p>
    <w:p w:rsidR="003255BA" w:rsidRPr="00B529A5" w:rsidRDefault="003255BA" w:rsidP="003255BA">
      <w:pPr>
        <w:pStyle w:val="Prrafodelista"/>
        <w:numPr>
          <w:ilvl w:val="0"/>
          <w:numId w:val="16"/>
        </w:numPr>
        <w:rPr>
          <w:sz w:val="20"/>
          <w:szCs w:val="20"/>
        </w:rPr>
      </w:pPr>
      <w:r w:rsidRPr="00B529A5">
        <w:rPr>
          <w:sz w:val="20"/>
          <w:szCs w:val="20"/>
        </w:rPr>
        <w:t>Ejecución del presupuesto de gastos descentralizados, importantes para el funcionamiento ordinario del centro: pagos a conferenciantes, adquisiciones, mantenimiento y gastos corrientes de infraestructura.</w:t>
      </w:r>
    </w:p>
    <w:p w:rsidR="003255BA" w:rsidRPr="00B529A5" w:rsidRDefault="003255BA" w:rsidP="003255BA">
      <w:pPr>
        <w:pStyle w:val="Prrafodelista"/>
        <w:numPr>
          <w:ilvl w:val="0"/>
          <w:numId w:val="16"/>
        </w:numPr>
        <w:rPr>
          <w:sz w:val="20"/>
          <w:szCs w:val="20"/>
        </w:rPr>
      </w:pPr>
      <w:r w:rsidRPr="00B529A5">
        <w:rPr>
          <w:sz w:val="20"/>
          <w:szCs w:val="20"/>
        </w:rPr>
        <w:t>Ejecución del presupuesto de ingresos que correspondan en cada caso.</w:t>
      </w:r>
    </w:p>
    <w:p w:rsidR="003255BA" w:rsidRPr="00B529A5" w:rsidRDefault="003255BA" w:rsidP="004B2FC5">
      <w:pPr>
        <w:rPr>
          <w:rFonts w:ascii="Calibri" w:hAnsi="Calibri"/>
          <w:sz w:val="20"/>
          <w:szCs w:val="20"/>
        </w:rPr>
      </w:pPr>
      <w:r w:rsidRPr="00B529A5">
        <w:rPr>
          <w:rFonts w:ascii="Calibri" w:hAnsi="Calibri"/>
          <w:sz w:val="20"/>
          <w:szCs w:val="20"/>
        </w:rPr>
        <w:t>Además es especialmente importante en el momento económico que nos encontramos la realización de tareas generales que tienen, entre otros objetivos, aportar la información necesaria para evaluar en cada momento la adaptación de la ejecución del presupuesto al necesario equilibrio presupuestario, así como el pago a acreedores dentro de los plazos establecidos por la nueva normativa.</w:t>
      </w:r>
      <w:r w:rsidR="004B2FC5" w:rsidRPr="00B529A5">
        <w:rPr>
          <w:rFonts w:ascii="Calibri" w:hAnsi="Calibri"/>
          <w:sz w:val="20"/>
          <w:szCs w:val="20"/>
        </w:rPr>
        <w:t xml:space="preserve"> </w:t>
      </w:r>
      <w:r w:rsidRPr="00B529A5">
        <w:rPr>
          <w:rFonts w:ascii="Calibri" w:hAnsi="Calibri"/>
          <w:sz w:val="20"/>
          <w:szCs w:val="20"/>
        </w:rPr>
        <w:t xml:space="preserve">Parte de esos procedimientos se relacionan directamente con los servicios centrales los cual requiere de un alto nivel de coordinación, al igual que sucede en otras áreas de gestión, para que su ejecución sea eficaz y eficiente. </w:t>
      </w:r>
      <w:r w:rsidR="004B2FC5" w:rsidRPr="00B529A5">
        <w:rPr>
          <w:rFonts w:ascii="Calibri" w:hAnsi="Calibri"/>
          <w:sz w:val="20"/>
          <w:szCs w:val="20"/>
        </w:rPr>
        <w:t xml:space="preserve"> </w:t>
      </w:r>
      <w:r w:rsidR="00E35F0C" w:rsidRPr="00B529A5">
        <w:rPr>
          <w:rFonts w:ascii="Calibri" w:hAnsi="Calibri"/>
          <w:sz w:val="20"/>
          <w:szCs w:val="20"/>
        </w:rPr>
        <w:t>En concreto intervienen también en los procedimientos del área económica</w:t>
      </w:r>
      <w:r w:rsidR="004B2FC5" w:rsidRPr="00B529A5">
        <w:rPr>
          <w:rFonts w:ascii="Calibri" w:hAnsi="Calibri"/>
          <w:sz w:val="20"/>
          <w:szCs w:val="20"/>
        </w:rPr>
        <w:t xml:space="preserve"> otras u</w:t>
      </w:r>
      <w:r w:rsidRPr="00B529A5">
        <w:rPr>
          <w:rFonts w:ascii="Calibri" w:hAnsi="Calibri"/>
          <w:sz w:val="20"/>
          <w:szCs w:val="20"/>
        </w:rPr>
        <w:t>nidades del centro, principalmente secretarías de departamento.</w:t>
      </w:r>
    </w:p>
    <w:p w:rsidR="004B2FC5" w:rsidRPr="00B529A5" w:rsidRDefault="004B2FC5" w:rsidP="003255BA">
      <w:pPr>
        <w:rPr>
          <w:rFonts w:ascii="Calibri" w:hAnsi="Calibri"/>
          <w:sz w:val="20"/>
          <w:szCs w:val="20"/>
        </w:rPr>
      </w:pPr>
    </w:p>
    <w:p w:rsidR="003255BA" w:rsidRPr="00B529A5" w:rsidRDefault="003255BA" w:rsidP="003255BA">
      <w:pPr>
        <w:rPr>
          <w:rFonts w:ascii="Calibri" w:hAnsi="Calibri"/>
          <w:sz w:val="20"/>
          <w:szCs w:val="20"/>
        </w:rPr>
      </w:pPr>
      <w:r w:rsidRPr="00B529A5">
        <w:rPr>
          <w:rFonts w:ascii="Calibri" w:hAnsi="Calibri"/>
          <w:sz w:val="20"/>
          <w:szCs w:val="20"/>
        </w:rPr>
        <w:t>Esto revela la necesidad de analizar los procedimientos en conjunto, para evaluar al menos los siguientes aspectos:</w:t>
      </w:r>
    </w:p>
    <w:p w:rsidR="003255BA" w:rsidRPr="00B529A5" w:rsidRDefault="003255BA" w:rsidP="00FA3835">
      <w:pPr>
        <w:numPr>
          <w:ilvl w:val="0"/>
          <w:numId w:val="17"/>
        </w:numPr>
        <w:spacing w:line="276" w:lineRule="auto"/>
        <w:ind w:left="757"/>
        <w:jc w:val="both"/>
        <w:rPr>
          <w:rFonts w:ascii="Calibri" w:hAnsi="Calibri"/>
          <w:sz w:val="20"/>
          <w:szCs w:val="20"/>
        </w:rPr>
      </w:pPr>
      <w:r w:rsidRPr="00B529A5">
        <w:rPr>
          <w:rFonts w:ascii="Calibri" w:hAnsi="Calibri"/>
          <w:sz w:val="20"/>
          <w:szCs w:val="20"/>
        </w:rPr>
        <w:t>La eliminación de tareas o fases de los procedimientos que sean innecesarias, simplificando y agilizando su tramitación.</w:t>
      </w:r>
    </w:p>
    <w:p w:rsidR="003255BA" w:rsidRPr="00B529A5" w:rsidRDefault="003255BA" w:rsidP="00FA3835">
      <w:pPr>
        <w:numPr>
          <w:ilvl w:val="0"/>
          <w:numId w:val="17"/>
        </w:numPr>
        <w:spacing w:line="276" w:lineRule="auto"/>
        <w:ind w:left="757"/>
        <w:jc w:val="both"/>
        <w:rPr>
          <w:rFonts w:ascii="Calibri" w:hAnsi="Calibri"/>
          <w:sz w:val="20"/>
          <w:szCs w:val="20"/>
        </w:rPr>
      </w:pPr>
      <w:r w:rsidRPr="00B529A5">
        <w:rPr>
          <w:rFonts w:ascii="Calibri" w:hAnsi="Calibri"/>
          <w:sz w:val="20"/>
          <w:szCs w:val="20"/>
        </w:rPr>
        <w:t>La posibilidad de descentralizar más la gestión, ofreciendo un servicio más coordinado y directo en los centros, en la medida en que sea posible.</w:t>
      </w:r>
    </w:p>
    <w:p w:rsidR="003255BA" w:rsidRPr="00B529A5" w:rsidRDefault="003255BA" w:rsidP="00FA3835">
      <w:pPr>
        <w:numPr>
          <w:ilvl w:val="0"/>
          <w:numId w:val="17"/>
        </w:numPr>
        <w:spacing w:line="276" w:lineRule="auto"/>
        <w:ind w:left="757"/>
        <w:jc w:val="both"/>
        <w:rPr>
          <w:rFonts w:ascii="Calibri" w:hAnsi="Calibri"/>
          <w:sz w:val="20"/>
          <w:szCs w:val="20"/>
        </w:rPr>
      </w:pPr>
      <w:r w:rsidRPr="00B529A5">
        <w:rPr>
          <w:rFonts w:ascii="Calibri" w:hAnsi="Calibri"/>
          <w:sz w:val="20"/>
          <w:szCs w:val="20"/>
        </w:rPr>
        <w:t>La supresión de duplicidades en las tareas o en las funciones que se están llevando a cabo por unas u otras unidades, provocando menor transparencia y mayor carga burocrática para el destinatario del servicio.</w:t>
      </w:r>
    </w:p>
    <w:p w:rsidR="00FA3835" w:rsidRPr="00B529A5" w:rsidRDefault="00FA3835" w:rsidP="003255BA">
      <w:pPr>
        <w:rPr>
          <w:rFonts w:ascii="Calibri" w:hAnsi="Calibri"/>
          <w:sz w:val="20"/>
          <w:szCs w:val="20"/>
        </w:rPr>
      </w:pPr>
    </w:p>
    <w:p w:rsidR="003255BA" w:rsidRPr="00B529A5" w:rsidRDefault="00E35F0C" w:rsidP="003255BA">
      <w:pPr>
        <w:rPr>
          <w:rFonts w:ascii="Calibri" w:hAnsi="Calibri"/>
          <w:sz w:val="20"/>
          <w:szCs w:val="20"/>
        </w:rPr>
      </w:pPr>
      <w:r w:rsidRPr="00B529A5">
        <w:rPr>
          <w:rFonts w:ascii="Calibri" w:hAnsi="Calibri"/>
          <w:sz w:val="20"/>
          <w:szCs w:val="20"/>
        </w:rPr>
        <w:t>En concreto</w:t>
      </w:r>
      <w:r w:rsidR="00B9180D" w:rsidRPr="00B529A5">
        <w:rPr>
          <w:rFonts w:ascii="Calibri" w:hAnsi="Calibri"/>
          <w:sz w:val="20"/>
          <w:szCs w:val="20"/>
        </w:rPr>
        <w:t>, al igual que sucede en otras áreas de gestión,</w:t>
      </w:r>
      <w:r w:rsidRPr="00B529A5">
        <w:rPr>
          <w:rFonts w:ascii="Calibri" w:hAnsi="Calibri"/>
          <w:sz w:val="20"/>
          <w:szCs w:val="20"/>
        </w:rPr>
        <w:t xml:space="preserve"> en las secretarias de </w:t>
      </w:r>
      <w:r w:rsidR="003255BA" w:rsidRPr="00B529A5">
        <w:rPr>
          <w:rFonts w:ascii="Calibri" w:hAnsi="Calibri"/>
          <w:sz w:val="20"/>
          <w:szCs w:val="20"/>
        </w:rPr>
        <w:t xml:space="preserve">Departamentos </w:t>
      </w:r>
      <w:r w:rsidRPr="00B529A5">
        <w:rPr>
          <w:rFonts w:ascii="Calibri" w:hAnsi="Calibri"/>
          <w:sz w:val="20"/>
          <w:szCs w:val="20"/>
        </w:rPr>
        <w:t xml:space="preserve">se realizan parte de las tareas de los procedimientos económicos </w:t>
      </w:r>
      <w:r w:rsidR="00B9180D" w:rsidRPr="00B529A5">
        <w:rPr>
          <w:rFonts w:ascii="Calibri" w:hAnsi="Calibri"/>
          <w:sz w:val="20"/>
          <w:szCs w:val="20"/>
        </w:rPr>
        <w:t xml:space="preserve">lo que </w:t>
      </w:r>
      <w:r w:rsidR="003255BA" w:rsidRPr="00B529A5">
        <w:rPr>
          <w:rFonts w:ascii="Calibri" w:hAnsi="Calibri"/>
          <w:sz w:val="20"/>
          <w:szCs w:val="20"/>
        </w:rPr>
        <w:t>supone que se multiplique el número de efectivos que es necesario para la gestión económica en los centros, sin que se aporte un valor añadido al servicio del que ya disponen</w:t>
      </w:r>
      <w:r w:rsidR="00B9180D" w:rsidRPr="00B529A5">
        <w:rPr>
          <w:rFonts w:ascii="Calibri" w:hAnsi="Calibri"/>
          <w:sz w:val="20"/>
          <w:szCs w:val="20"/>
        </w:rPr>
        <w:t>, ya que esas tareas pueden ser asumidas por la unidad de gestión económica</w:t>
      </w:r>
      <w:r w:rsidR="003255BA" w:rsidRPr="00B529A5">
        <w:rPr>
          <w:rFonts w:ascii="Calibri" w:hAnsi="Calibri"/>
          <w:sz w:val="20"/>
          <w:szCs w:val="20"/>
        </w:rPr>
        <w:t xml:space="preserve">. Además, la labor de coordinación </w:t>
      </w:r>
      <w:r w:rsidR="00B9180D" w:rsidRPr="00B529A5">
        <w:rPr>
          <w:rFonts w:ascii="Calibri" w:hAnsi="Calibri"/>
          <w:sz w:val="20"/>
          <w:szCs w:val="20"/>
        </w:rPr>
        <w:t xml:space="preserve">necesaria dentro del centro </w:t>
      </w:r>
      <w:r w:rsidR="003255BA" w:rsidRPr="00B529A5">
        <w:rPr>
          <w:rFonts w:ascii="Calibri" w:hAnsi="Calibri"/>
          <w:sz w:val="20"/>
          <w:szCs w:val="20"/>
        </w:rPr>
        <w:t>se puede suplir en gran medida estableciendo criterios de comunicación y difusión de la información de cada procedimiento en el centro y potenciando el uso de las comunicaciones electrónicas.</w:t>
      </w:r>
    </w:p>
    <w:p w:rsidR="00133F81" w:rsidRDefault="00133F81">
      <w:pPr>
        <w:rPr>
          <w:rFonts w:ascii="Calibri" w:hAnsi="Calibri"/>
          <w:sz w:val="20"/>
          <w:szCs w:val="20"/>
        </w:rPr>
      </w:pPr>
    </w:p>
    <w:p w:rsidR="00DF7C46" w:rsidRPr="00B9180D" w:rsidRDefault="00B9180D">
      <w:pPr>
        <w:rPr>
          <w:rFonts w:ascii="Arial" w:hAnsi="Arial" w:cs="Arial"/>
          <w:b/>
          <w:color w:val="339966"/>
          <w:sz w:val="22"/>
          <w:szCs w:val="22"/>
        </w:rPr>
      </w:pPr>
      <w:r w:rsidRPr="00B9180D">
        <w:rPr>
          <w:rFonts w:ascii="Arial" w:hAnsi="Arial" w:cs="Arial"/>
          <w:b/>
          <w:color w:val="339966"/>
          <w:sz w:val="22"/>
          <w:szCs w:val="22"/>
        </w:rPr>
        <w:t xml:space="preserve">1.2 Análisis funcional del área de gestión de personal </w:t>
      </w:r>
    </w:p>
    <w:p w:rsidR="00B9180D" w:rsidRDefault="00B9180D">
      <w:pPr>
        <w:rPr>
          <w:rFonts w:ascii="Calibri" w:hAnsi="Calibri"/>
          <w:b/>
          <w:color w:val="339966"/>
          <w:sz w:val="22"/>
          <w:szCs w:val="22"/>
        </w:rPr>
      </w:pPr>
    </w:p>
    <w:p w:rsidR="00472803" w:rsidRPr="00B529A5" w:rsidRDefault="00B9180D" w:rsidP="00472803">
      <w:pPr>
        <w:rPr>
          <w:rFonts w:ascii="Calibri" w:hAnsi="Calibri"/>
          <w:sz w:val="20"/>
          <w:szCs w:val="20"/>
        </w:rPr>
      </w:pPr>
      <w:r w:rsidRPr="00B529A5">
        <w:rPr>
          <w:rFonts w:ascii="Calibri" w:hAnsi="Calibri"/>
          <w:sz w:val="20"/>
          <w:szCs w:val="20"/>
        </w:rPr>
        <w:t xml:space="preserve">Al igual que sucede en el área económica, </w:t>
      </w:r>
      <w:r w:rsidR="00472803" w:rsidRPr="00B529A5">
        <w:rPr>
          <w:rFonts w:ascii="Calibri" w:hAnsi="Calibri"/>
          <w:sz w:val="20"/>
          <w:szCs w:val="20"/>
        </w:rPr>
        <w:t>los procedimientos desarrollados por las Secciones de Personal de los centros entra</w:t>
      </w:r>
      <w:r w:rsidRPr="00B529A5">
        <w:rPr>
          <w:rFonts w:ascii="Calibri" w:hAnsi="Calibri"/>
          <w:sz w:val="20"/>
          <w:szCs w:val="20"/>
        </w:rPr>
        <w:t>n</w:t>
      </w:r>
      <w:r w:rsidR="00472803" w:rsidRPr="00B529A5">
        <w:rPr>
          <w:rFonts w:ascii="Calibri" w:hAnsi="Calibri"/>
          <w:sz w:val="20"/>
          <w:szCs w:val="20"/>
        </w:rPr>
        <w:t xml:space="preserve"> dentro del ámbito puramen</w:t>
      </w:r>
      <w:r w:rsidRPr="00B529A5">
        <w:rPr>
          <w:rFonts w:ascii="Calibri" w:hAnsi="Calibri"/>
          <w:sz w:val="20"/>
          <w:szCs w:val="20"/>
        </w:rPr>
        <w:t xml:space="preserve">te administrativo y </w:t>
      </w:r>
      <w:r w:rsidR="00472803" w:rsidRPr="00B529A5">
        <w:rPr>
          <w:rFonts w:ascii="Calibri" w:hAnsi="Calibri"/>
          <w:sz w:val="20"/>
          <w:szCs w:val="20"/>
        </w:rPr>
        <w:t>tiene</w:t>
      </w:r>
      <w:r w:rsidR="00EA18B7" w:rsidRPr="00B529A5">
        <w:rPr>
          <w:rFonts w:ascii="Calibri" w:hAnsi="Calibri"/>
          <w:sz w:val="20"/>
          <w:szCs w:val="20"/>
        </w:rPr>
        <w:t xml:space="preserve">n </w:t>
      </w:r>
      <w:r w:rsidR="00472803" w:rsidRPr="00B529A5">
        <w:rPr>
          <w:rFonts w:ascii="Calibri" w:hAnsi="Calibri"/>
          <w:sz w:val="20"/>
          <w:szCs w:val="20"/>
        </w:rPr>
        <w:t>como objetivos generales:</w:t>
      </w:r>
    </w:p>
    <w:p w:rsidR="00472803" w:rsidRPr="00B529A5" w:rsidRDefault="00472803" w:rsidP="00FA3835">
      <w:pPr>
        <w:numPr>
          <w:ilvl w:val="0"/>
          <w:numId w:val="16"/>
        </w:numPr>
        <w:spacing w:line="276" w:lineRule="auto"/>
        <w:jc w:val="both"/>
        <w:rPr>
          <w:rFonts w:ascii="Calibri" w:hAnsi="Calibri"/>
          <w:sz w:val="20"/>
          <w:szCs w:val="20"/>
        </w:rPr>
      </w:pPr>
      <w:r w:rsidRPr="00B529A5">
        <w:rPr>
          <w:rFonts w:ascii="Calibri" w:hAnsi="Calibri"/>
          <w:sz w:val="20"/>
          <w:szCs w:val="20"/>
        </w:rPr>
        <w:t>La selección del personal necesario para el desempeño de las funciones que se requieran: docencia, investigación, gestión, etc.</w:t>
      </w:r>
    </w:p>
    <w:p w:rsidR="00472803" w:rsidRPr="00B529A5" w:rsidRDefault="00472803" w:rsidP="00FA3835">
      <w:pPr>
        <w:numPr>
          <w:ilvl w:val="0"/>
          <w:numId w:val="16"/>
        </w:numPr>
        <w:spacing w:line="276" w:lineRule="auto"/>
        <w:jc w:val="both"/>
        <w:rPr>
          <w:rFonts w:ascii="Calibri" w:hAnsi="Calibri"/>
          <w:sz w:val="20"/>
          <w:szCs w:val="20"/>
        </w:rPr>
      </w:pPr>
      <w:r w:rsidRPr="00B529A5">
        <w:rPr>
          <w:rFonts w:ascii="Calibri" w:hAnsi="Calibri"/>
          <w:sz w:val="20"/>
          <w:szCs w:val="20"/>
        </w:rPr>
        <w:t>La incorporación al puesto de trabajo de las personas seleccionadas y su adaptación al mismo, en los términos establecidos en la normativa vigente.</w:t>
      </w:r>
    </w:p>
    <w:p w:rsidR="00472803" w:rsidRPr="00B529A5" w:rsidRDefault="00472803" w:rsidP="00FA3835">
      <w:pPr>
        <w:numPr>
          <w:ilvl w:val="0"/>
          <w:numId w:val="16"/>
        </w:numPr>
        <w:spacing w:line="276" w:lineRule="auto"/>
        <w:jc w:val="both"/>
        <w:rPr>
          <w:rFonts w:ascii="Calibri" w:hAnsi="Calibri"/>
          <w:sz w:val="20"/>
          <w:szCs w:val="20"/>
        </w:rPr>
      </w:pPr>
      <w:r w:rsidRPr="00B529A5">
        <w:rPr>
          <w:rFonts w:ascii="Calibri" w:hAnsi="Calibri"/>
          <w:sz w:val="20"/>
          <w:szCs w:val="20"/>
        </w:rPr>
        <w:lastRenderedPageBreak/>
        <w:t>La realización de trámites y gestiones que el personal tiene que realizar con motivo de su relación laboral o estatutaria con la Universidad.</w:t>
      </w:r>
    </w:p>
    <w:p w:rsidR="00FA3835" w:rsidRPr="00B529A5" w:rsidRDefault="00FA3835" w:rsidP="00472803">
      <w:pPr>
        <w:rPr>
          <w:rFonts w:ascii="Calibri" w:hAnsi="Calibri"/>
          <w:sz w:val="20"/>
          <w:szCs w:val="20"/>
        </w:rPr>
      </w:pPr>
    </w:p>
    <w:p w:rsidR="00472803" w:rsidRPr="00B529A5" w:rsidRDefault="00472803" w:rsidP="00472803">
      <w:pPr>
        <w:rPr>
          <w:rFonts w:ascii="Calibri" w:hAnsi="Calibri"/>
          <w:sz w:val="20"/>
          <w:szCs w:val="20"/>
        </w:rPr>
      </w:pPr>
      <w:r w:rsidRPr="00B529A5">
        <w:rPr>
          <w:rFonts w:ascii="Calibri" w:hAnsi="Calibri"/>
          <w:sz w:val="20"/>
          <w:szCs w:val="20"/>
        </w:rPr>
        <w:t>La mayor parte de esos procedimientos se inician en los centros y</w:t>
      </w:r>
      <w:r w:rsidR="00EA18B7" w:rsidRPr="00B529A5">
        <w:rPr>
          <w:rFonts w:ascii="Calibri" w:hAnsi="Calibri"/>
          <w:sz w:val="20"/>
          <w:szCs w:val="20"/>
        </w:rPr>
        <w:t xml:space="preserve"> finalizan en los servicios de g</w:t>
      </w:r>
      <w:r w:rsidRPr="00B529A5">
        <w:rPr>
          <w:rFonts w:ascii="Calibri" w:hAnsi="Calibri"/>
          <w:sz w:val="20"/>
          <w:szCs w:val="20"/>
        </w:rPr>
        <w:t>est</w:t>
      </w:r>
      <w:r w:rsidR="00EA18B7" w:rsidRPr="00B529A5">
        <w:rPr>
          <w:rFonts w:ascii="Calibri" w:hAnsi="Calibri"/>
          <w:sz w:val="20"/>
          <w:szCs w:val="20"/>
        </w:rPr>
        <w:t>ión de p</w:t>
      </w:r>
      <w:r w:rsidRPr="00B529A5">
        <w:rPr>
          <w:rFonts w:ascii="Calibri" w:hAnsi="Calibri"/>
          <w:sz w:val="20"/>
          <w:szCs w:val="20"/>
        </w:rPr>
        <w:t>ersonal de los servicios centrales o viceversa, por lo que las seccio</w:t>
      </w:r>
      <w:r w:rsidR="004E1FF0" w:rsidRPr="00B529A5">
        <w:rPr>
          <w:rFonts w:ascii="Calibri" w:hAnsi="Calibri"/>
          <w:sz w:val="20"/>
          <w:szCs w:val="20"/>
        </w:rPr>
        <w:t xml:space="preserve">nes de personal de los centros </w:t>
      </w:r>
      <w:r w:rsidRPr="00B529A5">
        <w:rPr>
          <w:rFonts w:ascii="Calibri" w:hAnsi="Calibri"/>
          <w:sz w:val="20"/>
          <w:szCs w:val="20"/>
        </w:rPr>
        <w:t>participan en los procedimientos que desarrollan los servicios centrales, siendo unidades responsables de parte de su ejecución. Además son el punto de atención directa al personal que presta sus servicios en los centros, tanto PDI como PAS, facilitándoles sus trámites y evitando desplazamientos innecesarios.</w:t>
      </w:r>
      <w:r w:rsidR="004E1FF0" w:rsidRPr="00B529A5">
        <w:rPr>
          <w:rFonts w:ascii="Calibri" w:hAnsi="Calibri"/>
          <w:sz w:val="20"/>
          <w:szCs w:val="20"/>
        </w:rPr>
        <w:t xml:space="preserve"> </w:t>
      </w:r>
      <w:r w:rsidRPr="00B529A5">
        <w:rPr>
          <w:rFonts w:ascii="Calibri" w:hAnsi="Calibri"/>
          <w:sz w:val="20"/>
          <w:szCs w:val="20"/>
        </w:rPr>
        <w:t>En relación con este último punto es fundamental revisar los procedimientos del área de personal en su conjunto para mejorarlos y facilitar su descentralización, ampliando las funciones que realizan las secciones de personal en la actualidad, de manera que se mejore la atención personal, lo cual redundará además en un mayor rendimiento en sus funciones habituales, por no tener que desplazarse o realizar gestiones directamente con los servicios centrales.</w:t>
      </w:r>
      <w:r w:rsidR="004E1FF0" w:rsidRPr="00B529A5">
        <w:rPr>
          <w:rFonts w:ascii="Calibri" w:hAnsi="Calibri"/>
          <w:sz w:val="20"/>
          <w:szCs w:val="20"/>
        </w:rPr>
        <w:t xml:space="preserve"> Este trabajo ya se está iniciando en el grupo de trabajo de los procedimientos del área, evaluando</w:t>
      </w:r>
      <w:r w:rsidRPr="00B529A5">
        <w:rPr>
          <w:rFonts w:ascii="Calibri" w:hAnsi="Calibri"/>
          <w:sz w:val="20"/>
          <w:szCs w:val="20"/>
        </w:rPr>
        <w:t xml:space="preserve"> al menos los siguientes aspectos:</w:t>
      </w:r>
    </w:p>
    <w:p w:rsidR="00472803" w:rsidRPr="00B529A5" w:rsidRDefault="00472803" w:rsidP="00FA3835">
      <w:pPr>
        <w:numPr>
          <w:ilvl w:val="0"/>
          <w:numId w:val="17"/>
        </w:numPr>
        <w:spacing w:line="276" w:lineRule="auto"/>
        <w:jc w:val="both"/>
        <w:rPr>
          <w:rFonts w:ascii="Calibri" w:hAnsi="Calibri"/>
          <w:sz w:val="20"/>
          <w:szCs w:val="20"/>
        </w:rPr>
      </w:pPr>
      <w:r w:rsidRPr="00B529A5">
        <w:rPr>
          <w:rFonts w:ascii="Calibri" w:hAnsi="Calibri"/>
          <w:sz w:val="20"/>
          <w:szCs w:val="20"/>
        </w:rPr>
        <w:t>La eliminación de tareas o fases de los procedimientos que sean innecesarias, simplificando y agilizando su tramitación.</w:t>
      </w:r>
    </w:p>
    <w:p w:rsidR="00472803" w:rsidRPr="00B529A5" w:rsidRDefault="00472803" w:rsidP="00FA3835">
      <w:pPr>
        <w:numPr>
          <w:ilvl w:val="0"/>
          <w:numId w:val="17"/>
        </w:numPr>
        <w:spacing w:line="276" w:lineRule="auto"/>
        <w:jc w:val="both"/>
        <w:rPr>
          <w:rFonts w:ascii="Calibri" w:hAnsi="Calibri"/>
          <w:sz w:val="20"/>
          <w:szCs w:val="20"/>
        </w:rPr>
      </w:pPr>
      <w:r w:rsidRPr="00B529A5">
        <w:rPr>
          <w:rFonts w:ascii="Calibri" w:hAnsi="Calibri"/>
          <w:sz w:val="20"/>
          <w:szCs w:val="20"/>
        </w:rPr>
        <w:t>La posibilidad de descentralizar más la gestión de personal, ofreciendo un servicio más coordinado y directo en los centros.</w:t>
      </w:r>
    </w:p>
    <w:p w:rsidR="00472803" w:rsidRPr="00B529A5" w:rsidRDefault="00472803" w:rsidP="00FA3835">
      <w:pPr>
        <w:numPr>
          <w:ilvl w:val="0"/>
          <w:numId w:val="17"/>
        </w:numPr>
        <w:spacing w:line="276" w:lineRule="auto"/>
        <w:jc w:val="both"/>
        <w:rPr>
          <w:rFonts w:ascii="Calibri" w:hAnsi="Calibri"/>
          <w:sz w:val="20"/>
          <w:szCs w:val="20"/>
        </w:rPr>
      </w:pPr>
      <w:r w:rsidRPr="00B529A5">
        <w:rPr>
          <w:rFonts w:ascii="Calibri" w:hAnsi="Calibri"/>
          <w:sz w:val="20"/>
          <w:szCs w:val="20"/>
        </w:rPr>
        <w:t>La supresión de duplicidades en las tareas o en las funciones que se están llevando a cabo por unas u otras unidades, provocando menor transparencia y mayor carga burocrática para el destinatario del servicio.</w:t>
      </w:r>
    </w:p>
    <w:p w:rsidR="00472803" w:rsidRPr="00B529A5" w:rsidRDefault="00472803" w:rsidP="00FA3835">
      <w:pPr>
        <w:numPr>
          <w:ilvl w:val="0"/>
          <w:numId w:val="17"/>
        </w:numPr>
        <w:spacing w:line="276" w:lineRule="auto"/>
        <w:jc w:val="both"/>
        <w:rPr>
          <w:rFonts w:ascii="Calibri" w:hAnsi="Calibri"/>
          <w:sz w:val="20"/>
          <w:szCs w:val="20"/>
        </w:rPr>
      </w:pPr>
      <w:r w:rsidRPr="00B529A5">
        <w:rPr>
          <w:rFonts w:ascii="Calibri" w:hAnsi="Calibri"/>
          <w:sz w:val="20"/>
          <w:szCs w:val="20"/>
        </w:rPr>
        <w:t>La mejora de la actualización de las bases de datos de gestión que, al estar dispersas, producen mayor inseguridad sobre los datos y mayor carga burocrática tanto para los gestores como para los destinatarios de la gestión.</w:t>
      </w:r>
    </w:p>
    <w:p w:rsidR="00FA3835" w:rsidRPr="00B529A5" w:rsidRDefault="00FA3835" w:rsidP="00472803">
      <w:pPr>
        <w:rPr>
          <w:rFonts w:ascii="Calibri" w:hAnsi="Calibri"/>
          <w:sz w:val="20"/>
          <w:szCs w:val="20"/>
        </w:rPr>
      </w:pPr>
    </w:p>
    <w:p w:rsidR="00EA18B7" w:rsidRPr="00B529A5" w:rsidRDefault="00EA18B7" w:rsidP="00472803">
      <w:pPr>
        <w:rPr>
          <w:rFonts w:ascii="Calibri" w:hAnsi="Calibri"/>
          <w:sz w:val="20"/>
          <w:szCs w:val="20"/>
        </w:rPr>
      </w:pPr>
      <w:r w:rsidRPr="00B529A5">
        <w:rPr>
          <w:rFonts w:ascii="Calibri" w:hAnsi="Calibri"/>
          <w:sz w:val="20"/>
          <w:szCs w:val="20"/>
        </w:rPr>
        <w:t>Así mismo las tareas que hoy realizan las secretarías de departamentos que afectan a los procedimientos de personal pueden ser asumidas por la unidad correspondiente, evitando al igual que en el área económica</w:t>
      </w:r>
      <w:r w:rsidR="00655A35" w:rsidRPr="00B529A5">
        <w:rPr>
          <w:rFonts w:ascii="Calibri" w:hAnsi="Calibri"/>
          <w:sz w:val="20"/>
          <w:szCs w:val="20"/>
        </w:rPr>
        <w:t>,</w:t>
      </w:r>
      <w:r w:rsidRPr="00B529A5">
        <w:rPr>
          <w:rFonts w:ascii="Calibri" w:hAnsi="Calibri"/>
          <w:sz w:val="20"/>
          <w:szCs w:val="20"/>
        </w:rPr>
        <w:t xml:space="preserve"> multiplicar los efectivos  e incrementar la carga burocrática sin que esto aporte un servicio más eficaz. </w:t>
      </w:r>
    </w:p>
    <w:p w:rsidR="00472803" w:rsidRDefault="00472803">
      <w:pPr>
        <w:rPr>
          <w:rFonts w:ascii="Calibri" w:hAnsi="Calibri"/>
          <w:b/>
          <w:color w:val="339966"/>
          <w:sz w:val="22"/>
          <w:szCs w:val="22"/>
        </w:rPr>
      </w:pPr>
    </w:p>
    <w:p w:rsidR="00840147" w:rsidRDefault="00840147">
      <w:pPr>
        <w:rPr>
          <w:rFonts w:ascii="Calibri" w:hAnsi="Calibri"/>
          <w:sz w:val="20"/>
          <w:szCs w:val="20"/>
        </w:rPr>
      </w:pPr>
    </w:p>
    <w:p w:rsidR="00655A35" w:rsidRDefault="0078506B" w:rsidP="004E1FF0">
      <w:pPr>
        <w:rPr>
          <w:rFonts w:ascii="Arial" w:hAnsi="Arial" w:cs="Arial"/>
          <w:b/>
          <w:color w:val="339966"/>
          <w:sz w:val="22"/>
          <w:szCs w:val="22"/>
        </w:rPr>
      </w:pPr>
      <w:r w:rsidRPr="00655A35">
        <w:rPr>
          <w:rFonts w:ascii="Arial" w:hAnsi="Arial" w:cs="Arial"/>
          <w:b/>
          <w:color w:val="339966"/>
          <w:sz w:val="22"/>
          <w:szCs w:val="22"/>
        </w:rPr>
        <w:t xml:space="preserve">1.3.- </w:t>
      </w:r>
      <w:r w:rsidR="00655A35" w:rsidRPr="00655A35">
        <w:rPr>
          <w:rFonts w:ascii="Arial" w:hAnsi="Arial" w:cs="Arial"/>
          <w:b/>
          <w:color w:val="339966"/>
          <w:sz w:val="22"/>
          <w:szCs w:val="22"/>
        </w:rPr>
        <w:t xml:space="preserve">Análisis funcional del área </w:t>
      </w:r>
      <w:r w:rsidR="0064696D" w:rsidRPr="00655A35">
        <w:rPr>
          <w:rFonts w:ascii="Arial" w:hAnsi="Arial" w:cs="Arial"/>
          <w:b/>
          <w:color w:val="339966"/>
          <w:sz w:val="22"/>
          <w:szCs w:val="22"/>
        </w:rPr>
        <w:t>de Investigación</w:t>
      </w:r>
    </w:p>
    <w:p w:rsidR="004E1FF0" w:rsidRPr="004E1FF0" w:rsidRDefault="004E1FF0" w:rsidP="004E1FF0">
      <w:pPr>
        <w:rPr>
          <w:rFonts w:ascii="Arial" w:hAnsi="Arial" w:cs="Arial"/>
          <w:b/>
          <w:color w:val="339966"/>
          <w:sz w:val="22"/>
          <w:szCs w:val="22"/>
        </w:rPr>
      </w:pPr>
    </w:p>
    <w:p w:rsidR="00655A35" w:rsidRPr="00655A35" w:rsidRDefault="00655A35" w:rsidP="00472803">
      <w:pPr>
        <w:spacing w:after="200" w:line="276" w:lineRule="auto"/>
        <w:jc w:val="both"/>
        <w:rPr>
          <w:rFonts w:ascii="Calibri" w:eastAsia="Calibri" w:hAnsi="Calibri"/>
          <w:sz w:val="20"/>
          <w:szCs w:val="20"/>
          <w:lang w:eastAsia="en-US"/>
        </w:rPr>
      </w:pPr>
      <w:r w:rsidRPr="00655A35">
        <w:rPr>
          <w:rFonts w:ascii="Calibri" w:eastAsia="Calibri" w:hAnsi="Calibri"/>
          <w:sz w:val="20"/>
          <w:szCs w:val="20"/>
          <w:lang w:eastAsia="en-US"/>
        </w:rPr>
        <w:t>No se ha podido realizar el análisis de los procedimientos del área de investigación en los centros</w:t>
      </w:r>
      <w:r w:rsidR="004E1FF0">
        <w:rPr>
          <w:rFonts w:ascii="Calibri" w:eastAsia="Calibri" w:hAnsi="Calibri"/>
          <w:sz w:val="20"/>
          <w:szCs w:val="20"/>
          <w:lang w:eastAsia="en-US"/>
        </w:rPr>
        <w:t>,</w:t>
      </w:r>
      <w:r w:rsidRPr="00655A35">
        <w:rPr>
          <w:rFonts w:ascii="Calibri" w:eastAsia="Calibri" w:hAnsi="Calibri"/>
          <w:sz w:val="20"/>
          <w:szCs w:val="20"/>
          <w:lang w:eastAsia="en-US"/>
        </w:rPr>
        <w:t xml:space="preserve"> porque no están definidos ni hay una unidad administrativa que los desarrolle. Si se ha realizado un prime</w:t>
      </w:r>
      <w:r w:rsidR="00F4559D">
        <w:rPr>
          <w:rFonts w:ascii="Calibri" w:eastAsia="Calibri" w:hAnsi="Calibri"/>
          <w:sz w:val="20"/>
          <w:szCs w:val="20"/>
          <w:lang w:eastAsia="en-US"/>
        </w:rPr>
        <w:t>r inventario de procedimientos</w:t>
      </w:r>
      <w:r w:rsidRPr="00655A35">
        <w:rPr>
          <w:rFonts w:ascii="Calibri" w:eastAsia="Calibri" w:hAnsi="Calibri"/>
          <w:sz w:val="20"/>
          <w:szCs w:val="20"/>
          <w:lang w:eastAsia="en-US"/>
        </w:rPr>
        <w:t xml:space="preserve"> y se está describiendo y completando con la colaboración de algunos centros. Pero este hecho deja patente </w:t>
      </w:r>
      <w:r>
        <w:rPr>
          <w:rFonts w:ascii="Calibri" w:eastAsia="Calibri" w:hAnsi="Calibri"/>
          <w:sz w:val="20"/>
          <w:szCs w:val="20"/>
          <w:lang w:eastAsia="en-US"/>
        </w:rPr>
        <w:t xml:space="preserve">la necesidad de </w:t>
      </w:r>
      <w:r w:rsidRPr="00655A35">
        <w:rPr>
          <w:rFonts w:ascii="Calibri" w:eastAsia="Calibri" w:hAnsi="Calibri"/>
          <w:sz w:val="20"/>
          <w:szCs w:val="20"/>
          <w:lang w:eastAsia="en-US"/>
        </w:rPr>
        <w:t xml:space="preserve"> mejorar el servicio que se presta a los investigadores</w:t>
      </w:r>
      <w:r w:rsidR="0024773E">
        <w:rPr>
          <w:rFonts w:ascii="Calibri" w:eastAsia="Calibri" w:hAnsi="Calibri"/>
          <w:sz w:val="20"/>
          <w:szCs w:val="20"/>
          <w:lang w:eastAsia="en-US"/>
        </w:rPr>
        <w:t xml:space="preserve">, </w:t>
      </w:r>
      <w:r w:rsidRPr="00655A35">
        <w:rPr>
          <w:rFonts w:ascii="Calibri" w:eastAsia="Calibri" w:hAnsi="Calibri"/>
          <w:sz w:val="20"/>
          <w:szCs w:val="20"/>
          <w:lang w:eastAsia="en-US"/>
        </w:rPr>
        <w:t xml:space="preserve"> acercando a los centros el apoyo a la gestión y la mejora de la informaci</w:t>
      </w:r>
      <w:r w:rsidR="004E1FF0">
        <w:rPr>
          <w:rFonts w:ascii="Calibri" w:eastAsia="Calibri" w:hAnsi="Calibri"/>
          <w:sz w:val="20"/>
          <w:szCs w:val="20"/>
          <w:lang w:eastAsia="en-US"/>
        </w:rPr>
        <w:t xml:space="preserve">ón. </w:t>
      </w:r>
      <w:r w:rsidRPr="00655A35">
        <w:rPr>
          <w:rFonts w:ascii="Calibri" w:eastAsia="Calibri" w:hAnsi="Calibri"/>
          <w:sz w:val="20"/>
          <w:szCs w:val="20"/>
          <w:lang w:eastAsia="en-US"/>
        </w:rPr>
        <w:t>Este trabajo es fundamental realizarlo en colaboración con el Servicio de Investigación y el Servicio de Gestión Económica de Investigaci</w:t>
      </w:r>
      <w:r w:rsidR="0024773E">
        <w:rPr>
          <w:rFonts w:ascii="Calibri" w:eastAsia="Calibri" w:hAnsi="Calibri"/>
          <w:sz w:val="20"/>
          <w:szCs w:val="20"/>
          <w:lang w:eastAsia="en-US"/>
        </w:rPr>
        <w:t>ón, cuyos procedimientos sí</w:t>
      </w:r>
      <w:r w:rsidRPr="00655A35">
        <w:rPr>
          <w:rFonts w:ascii="Calibri" w:eastAsia="Calibri" w:hAnsi="Calibri"/>
          <w:sz w:val="20"/>
          <w:szCs w:val="20"/>
          <w:lang w:eastAsia="en-US"/>
        </w:rPr>
        <w:t xml:space="preserve"> han sido estudiados.</w:t>
      </w:r>
    </w:p>
    <w:p w:rsidR="00472803" w:rsidRPr="0024773E" w:rsidRDefault="00472803" w:rsidP="00472803">
      <w:pPr>
        <w:spacing w:after="200" w:line="276" w:lineRule="auto"/>
        <w:jc w:val="both"/>
        <w:rPr>
          <w:rFonts w:ascii="Calibri" w:eastAsia="Calibri" w:hAnsi="Calibri"/>
          <w:sz w:val="20"/>
          <w:szCs w:val="20"/>
          <w:lang w:eastAsia="en-US"/>
        </w:rPr>
      </w:pPr>
      <w:r w:rsidRPr="0024773E">
        <w:rPr>
          <w:rFonts w:ascii="Calibri" w:eastAsia="Calibri" w:hAnsi="Calibri"/>
          <w:sz w:val="20"/>
          <w:szCs w:val="20"/>
          <w:lang w:eastAsia="en-US"/>
        </w:rPr>
        <w:t>La gestión de esta área, forma parte del ámbito de apoyo administrativo directo a la investigación y tiene como objetivos generales</w:t>
      </w:r>
      <w:r w:rsidR="0024773E">
        <w:rPr>
          <w:rFonts w:ascii="Calibri" w:eastAsia="Calibri" w:hAnsi="Calibri"/>
          <w:sz w:val="20"/>
          <w:szCs w:val="20"/>
          <w:lang w:eastAsia="en-US"/>
        </w:rPr>
        <w:t>, entre otros, los siguientes</w:t>
      </w:r>
      <w:r w:rsidRPr="0024773E">
        <w:rPr>
          <w:rFonts w:ascii="Calibri" w:eastAsia="Calibri" w:hAnsi="Calibri"/>
          <w:sz w:val="20"/>
          <w:szCs w:val="20"/>
          <w:lang w:eastAsia="en-US"/>
        </w:rPr>
        <w:t>:</w:t>
      </w:r>
    </w:p>
    <w:p w:rsidR="00472803" w:rsidRPr="0024773E" w:rsidRDefault="00472803" w:rsidP="00FA3835">
      <w:pPr>
        <w:numPr>
          <w:ilvl w:val="0"/>
          <w:numId w:val="16"/>
        </w:numPr>
        <w:spacing w:line="276" w:lineRule="auto"/>
        <w:jc w:val="both"/>
        <w:rPr>
          <w:rFonts w:ascii="Calibri" w:eastAsia="Calibri" w:hAnsi="Calibri"/>
          <w:sz w:val="20"/>
          <w:szCs w:val="20"/>
          <w:lang w:eastAsia="en-US"/>
        </w:rPr>
      </w:pPr>
      <w:r w:rsidRPr="0024773E">
        <w:rPr>
          <w:rFonts w:ascii="Calibri" w:eastAsia="Calibri" w:hAnsi="Calibri"/>
          <w:sz w:val="20"/>
          <w:szCs w:val="20"/>
          <w:lang w:eastAsia="en-US"/>
        </w:rPr>
        <w:t>Atención, gestión de la información y mantenimiento del portal del investigador.</w:t>
      </w:r>
    </w:p>
    <w:p w:rsidR="00472803" w:rsidRPr="0024773E" w:rsidRDefault="00472803" w:rsidP="00FA3835">
      <w:pPr>
        <w:numPr>
          <w:ilvl w:val="0"/>
          <w:numId w:val="16"/>
        </w:numPr>
        <w:spacing w:line="276" w:lineRule="auto"/>
        <w:jc w:val="both"/>
        <w:rPr>
          <w:rFonts w:ascii="Calibri" w:eastAsia="Calibri" w:hAnsi="Calibri"/>
          <w:sz w:val="20"/>
          <w:szCs w:val="20"/>
          <w:lang w:eastAsia="en-US"/>
        </w:rPr>
      </w:pPr>
      <w:r w:rsidRPr="0024773E">
        <w:rPr>
          <w:rFonts w:ascii="Calibri" w:eastAsia="Calibri" w:hAnsi="Calibri"/>
          <w:sz w:val="20"/>
          <w:szCs w:val="20"/>
          <w:lang w:eastAsia="en-US"/>
        </w:rPr>
        <w:t>Convocatorias de ayudas a la investigación, becas y contratos.</w:t>
      </w:r>
    </w:p>
    <w:p w:rsidR="00472803" w:rsidRPr="0024773E" w:rsidRDefault="00472803" w:rsidP="00FA3835">
      <w:pPr>
        <w:numPr>
          <w:ilvl w:val="0"/>
          <w:numId w:val="16"/>
        </w:numPr>
        <w:spacing w:line="276" w:lineRule="auto"/>
        <w:jc w:val="both"/>
        <w:rPr>
          <w:rFonts w:ascii="Calibri" w:eastAsia="Calibri" w:hAnsi="Calibri"/>
          <w:sz w:val="20"/>
          <w:szCs w:val="20"/>
          <w:lang w:eastAsia="en-US"/>
        </w:rPr>
      </w:pPr>
      <w:r w:rsidRPr="0024773E">
        <w:rPr>
          <w:rFonts w:ascii="Calibri" w:eastAsia="Calibri" w:hAnsi="Calibri"/>
          <w:sz w:val="20"/>
          <w:szCs w:val="20"/>
          <w:lang w:eastAsia="en-US"/>
        </w:rPr>
        <w:t>Selección del personal investigador y contratación.</w:t>
      </w:r>
    </w:p>
    <w:p w:rsidR="00472803" w:rsidRPr="0024773E" w:rsidRDefault="00472803" w:rsidP="00FA3835">
      <w:pPr>
        <w:numPr>
          <w:ilvl w:val="0"/>
          <w:numId w:val="16"/>
        </w:numPr>
        <w:spacing w:line="276" w:lineRule="auto"/>
        <w:jc w:val="both"/>
        <w:rPr>
          <w:rFonts w:ascii="Calibri" w:eastAsia="Calibri" w:hAnsi="Calibri"/>
          <w:sz w:val="20"/>
          <w:szCs w:val="20"/>
          <w:lang w:eastAsia="en-US"/>
        </w:rPr>
      </w:pPr>
      <w:r w:rsidRPr="0024773E">
        <w:rPr>
          <w:rFonts w:ascii="Calibri" w:eastAsia="Calibri" w:hAnsi="Calibri"/>
          <w:sz w:val="20"/>
          <w:szCs w:val="20"/>
          <w:lang w:eastAsia="en-US"/>
        </w:rPr>
        <w:t>Movilidad y comisiones de servicio del personal de investigación.</w:t>
      </w:r>
    </w:p>
    <w:p w:rsidR="00472803" w:rsidRPr="0024773E" w:rsidRDefault="00472803" w:rsidP="00FA3835">
      <w:pPr>
        <w:numPr>
          <w:ilvl w:val="0"/>
          <w:numId w:val="16"/>
        </w:numPr>
        <w:spacing w:line="276" w:lineRule="auto"/>
        <w:jc w:val="both"/>
        <w:rPr>
          <w:rFonts w:ascii="Calibri" w:eastAsia="Calibri" w:hAnsi="Calibri"/>
          <w:sz w:val="20"/>
          <w:szCs w:val="20"/>
          <w:lang w:eastAsia="en-US"/>
        </w:rPr>
      </w:pPr>
      <w:r w:rsidRPr="0024773E">
        <w:rPr>
          <w:rFonts w:ascii="Calibri" w:eastAsia="Calibri" w:hAnsi="Calibri"/>
          <w:sz w:val="20"/>
          <w:szCs w:val="20"/>
          <w:lang w:eastAsia="en-US"/>
        </w:rPr>
        <w:t>Creación y seguimiento de proyectos y grupos de investigación.</w:t>
      </w:r>
    </w:p>
    <w:p w:rsidR="00472803" w:rsidRPr="0024773E" w:rsidRDefault="00472803" w:rsidP="00FA3835">
      <w:pPr>
        <w:numPr>
          <w:ilvl w:val="0"/>
          <w:numId w:val="16"/>
        </w:numPr>
        <w:spacing w:line="276" w:lineRule="auto"/>
        <w:jc w:val="both"/>
        <w:rPr>
          <w:rFonts w:ascii="Calibri" w:eastAsia="Calibri" w:hAnsi="Calibri"/>
          <w:sz w:val="20"/>
          <w:szCs w:val="20"/>
          <w:lang w:eastAsia="en-US"/>
        </w:rPr>
      </w:pPr>
      <w:r w:rsidRPr="0024773E">
        <w:rPr>
          <w:rFonts w:ascii="Calibri" w:eastAsia="Calibri" w:hAnsi="Calibri"/>
          <w:sz w:val="20"/>
          <w:szCs w:val="20"/>
          <w:lang w:eastAsia="en-US"/>
        </w:rPr>
        <w:t>Convenios de Investigación con entidades externas.</w:t>
      </w:r>
    </w:p>
    <w:p w:rsidR="00472803" w:rsidRPr="0024773E" w:rsidRDefault="00472803" w:rsidP="00FA3835">
      <w:pPr>
        <w:numPr>
          <w:ilvl w:val="0"/>
          <w:numId w:val="16"/>
        </w:numPr>
        <w:spacing w:line="276" w:lineRule="auto"/>
        <w:jc w:val="both"/>
        <w:rPr>
          <w:rFonts w:ascii="Calibri" w:eastAsia="Calibri" w:hAnsi="Calibri"/>
          <w:sz w:val="20"/>
          <w:szCs w:val="20"/>
          <w:lang w:eastAsia="en-US"/>
        </w:rPr>
      </w:pPr>
      <w:r w:rsidRPr="0024773E">
        <w:rPr>
          <w:rFonts w:ascii="Calibri" w:eastAsia="Calibri" w:hAnsi="Calibri"/>
          <w:sz w:val="20"/>
          <w:szCs w:val="20"/>
          <w:lang w:eastAsia="en-US"/>
        </w:rPr>
        <w:t>Comité de experimentación animal.</w:t>
      </w:r>
    </w:p>
    <w:p w:rsidR="00472803" w:rsidRPr="0024773E" w:rsidRDefault="00472803" w:rsidP="00FA3835">
      <w:pPr>
        <w:numPr>
          <w:ilvl w:val="0"/>
          <w:numId w:val="16"/>
        </w:numPr>
        <w:spacing w:line="276" w:lineRule="auto"/>
        <w:jc w:val="both"/>
        <w:rPr>
          <w:rFonts w:ascii="Calibri" w:eastAsia="Calibri" w:hAnsi="Calibri"/>
          <w:sz w:val="20"/>
          <w:szCs w:val="20"/>
          <w:lang w:eastAsia="en-US"/>
        </w:rPr>
      </w:pPr>
      <w:r w:rsidRPr="0024773E">
        <w:rPr>
          <w:rFonts w:ascii="Calibri" w:eastAsia="Calibri" w:hAnsi="Calibri"/>
          <w:sz w:val="20"/>
          <w:szCs w:val="20"/>
          <w:lang w:eastAsia="en-US"/>
        </w:rPr>
        <w:t>Gestión de sexenios de investigación</w:t>
      </w:r>
    </w:p>
    <w:p w:rsidR="00FA3835" w:rsidRDefault="00FA3835" w:rsidP="00472803">
      <w:pPr>
        <w:spacing w:after="200" w:line="276" w:lineRule="auto"/>
        <w:jc w:val="both"/>
        <w:rPr>
          <w:rFonts w:ascii="Calibri" w:eastAsia="Calibri" w:hAnsi="Calibri"/>
          <w:sz w:val="20"/>
          <w:szCs w:val="20"/>
          <w:lang w:eastAsia="en-US"/>
        </w:rPr>
      </w:pPr>
    </w:p>
    <w:p w:rsidR="0024773E" w:rsidRPr="0024773E" w:rsidRDefault="0024773E" w:rsidP="00472803">
      <w:pPr>
        <w:spacing w:after="200" w:line="276" w:lineRule="auto"/>
        <w:jc w:val="both"/>
        <w:rPr>
          <w:rFonts w:ascii="Calibri" w:eastAsia="Calibri" w:hAnsi="Calibri"/>
          <w:sz w:val="20"/>
          <w:szCs w:val="20"/>
          <w:lang w:eastAsia="en-US"/>
        </w:rPr>
      </w:pPr>
      <w:r w:rsidRPr="0024773E">
        <w:rPr>
          <w:rFonts w:ascii="Calibri" w:eastAsia="Calibri" w:hAnsi="Calibri"/>
          <w:sz w:val="20"/>
          <w:szCs w:val="20"/>
          <w:lang w:eastAsia="en-US"/>
        </w:rPr>
        <w:t>Es posible incorporar más procedimientos y descentralizar parte de su desarrollo si llevan a cabo acciones para:</w:t>
      </w:r>
    </w:p>
    <w:p w:rsidR="0024773E" w:rsidRPr="0024773E" w:rsidRDefault="0024773E" w:rsidP="00FA3835">
      <w:pPr>
        <w:numPr>
          <w:ilvl w:val="0"/>
          <w:numId w:val="18"/>
        </w:numPr>
        <w:spacing w:line="276" w:lineRule="auto"/>
        <w:jc w:val="both"/>
        <w:rPr>
          <w:rFonts w:ascii="Calibri" w:eastAsia="Calibri" w:hAnsi="Calibri"/>
          <w:sz w:val="20"/>
          <w:szCs w:val="20"/>
          <w:lang w:eastAsia="en-US"/>
        </w:rPr>
      </w:pPr>
      <w:r w:rsidRPr="0024773E">
        <w:rPr>
          <w:rFonts w:ascii="Calibri" w:eastAsia="Calibri" w:hAnsi="Calibri"/>
          <w:sz w:val="20"/>
          <w:szCs w:val="20"/>
          <w:lang w:eastAsia="en-US"/>
        </w:rPr>
        <w:t xml:space="preserve">Formar a los efectivos disponibles </w:t>
      </w:r>
      <w:r w:rsidR="00472803" w:rsidRPr="0024773E">
        <w:rPr>
          <w:rFonts w:ascii="Calibri" w:eastAsia="Calibri" w:hAnsi="Calibri"/>
          <w:sz w:val="20"/>
          <w:szCs w:val="20"/>
          <w:lang w:eastAsia="en-US"/>
        </w:rPr>
        <w:t>para que puedan atender las tareas que s</w:t>
      </w:r>
      <w:r w:rsidRPr="0024773E">
        <w:rPr>
          <w:rFonts w:ascii="Calibri" w:eastAsia="Calibri" w:hAnsi="Calibri"/>
          <w:sz w:val="20"/>
          <w:szCs w:val="20"/>
          <w:lang w:eastAsia="en-US"/>
        </w:rPr>
        <w:t>ean necesarias en cada momento.</w:t>
      </w:r>
    </w:p>
    <w:p w:rsidR="00472803" w:rsidRPr="0024773E" w:rsidRDefault="00472803" w:rsidP="00FA3835">
      <w:pPr>
        <w:numPr>
          <w:ilvl w:val="0"/>
          <w:numId w:val="18"/>
        </w:numPr>
        <w:spacing w:line="276" w:lineRule="auto"/>
        <w:jc w:val="both"/>
        <w:rPr>
          <w:rFonts w:ascii="Calibri" w:eastAsia="Calibri" w:hAnsi="Calibri"/>
          <w:sz w:val="20"/>
          <w:szCs w:val="20"/>
          <w:lang w:eastAsia="en-US"/>
        </w:rPr>
      </w:pPr>
      <w:r w:rsidRPr="0024773E">
        <w:rPr>
          <w:rFonts w:ascii="Calibri" w:eastAsia="Calibri" w:hAnsi="Calibri"/>
          <w:sz w:val="20"/>
          <w:szCs w:val="20"/>
          <w:lang w:eastAsia="en-US"/>
        </w:rPr>
        <w:lastRenderedPageBreak/>
        <w:t>Realizar jornadas de trabajo interuniversitarias, con el propósito de conocer los diferentes procedimientos que se desarrollan en otras universidades de la Comunidad de Madrid para mejorar la atención al investigador.</w:t>
      </w:r>
    </w:p>
    <w:p w:rsidR="00472803" w:rsidRPr="0024773E" w:rsidRDefault="00472803" w:rsidP="00FA3835">
      <w:pPr>
        <w:numPr>
          <w:ilvl w:val="0"/>
          <w:numId w:val="18"/>
        </w:numPr>
        <w:spacing w:line="276" w:lineRule="auto"/>
        <w:jc w:val="both"/>
        <w:rPr>
          <w:rFonts w:ascii="Calibri" w:eastAsia="Calibri" w:hAnsi="Calibri"/>
          <w:sz w:val="20"/>
          <w:szCs w:val="20"/>
          <w:lang w:eastAsia="en-US"/>
        </w:rPr>
      </w:pPr>
      <w:r w:rsidRPr="0024773E">
        <w:rPr>
          <w:rFonts w:ascii="Calibri" w:eastAsia="Calibri" w:hAnsi="Calibri"/>
          <w:sz w:val="20"/>
          <w:szCs w:val="20"/>
          <w:lang w:eastAsia="en-US"/>
        </w:rPr>
        <w:t>Definir aspectos de la gestión de investigación que en este momento no se están atendiendo y definir los procedimientos necesarios para mejorar el servicio que se presta tanto en el ámbito de la información como de la gestión de apoyo a la investigación.</w:t>
      </w:r>
    </w:p>
    <w:p w:rsidR="00FA3835" w:rsidRDefault="00FA3835" w:rsidP="00081EC3">
      <w:pPr>
        <w:jc w:val="both"/>
        <w:rPr>
          <w:rFonts w:ascii="Calibri" w:hAnsi="Calibri"/>
          <w:sz w:val="20"/>
          <w:szCs w:val="20"/>
        </w:rPr>
      </w:pPr>
    </w:p>
    <w:p w:rsidR="00EB774E" w:rsidRDefault="0034688A" w:rsidP="00081EC3">
      <w:pPr>
        <w:jc w:val="both"/>
        <w:rPr>
          <w:rFonts w:ascii="Calibri" w:hAnsi="Calibri"/>
          <w:sz w:val="20"/>
          <w:szCs w:val="20"/>
        </w:rPr>
      </w:pPr>
      <w:r>
        <w:rPr>
          <w:rFonts w:ascii="Calibri" w:hAnsi="Calibri"/>
          <w:sz w:val="20"/>
          <w:szCs w:val="20"/>
        </w:rPr>
        <w:t>La Unidad de Investigación se incorpora a la Unidad de Administración por el alto contenido en gestión eco</w:t>
      </w:r>
      <w:r w:rsidR="0024773E">
        <w:rPr>
          <w:rFonts w:ascii="Calibri" w:hAnsi="Calibri"/>
          <w:sz w:val="20"/>
          <w:szCs w:val="20"/>
        </w:rPr>
        <w:t>nómica de estos procedimientos sin perjuicio de que, desde ese entorno se pueda ofrecer apoyo administrativo e información especializada. Sin embargo otra opción es su incorporación a una unidad de Departamentos</w:t>
      </w:r>
      <w:r w:rsidR="004E1FF0">
        <w:rPr>
          <w:rFonts w:ascii="Calibri" w:hAnsi="Calibri"/>
          <w:sz w:val="20"/>
          <w:szCs w:val="20"/>
        </w:rPr>
        <w:t>,</w:t>
      </w:r>
      <w:r w:rsidR="0024773E">
        <w:rPr>
          <w:rFonts w:ascii="Calibri" w:hAnsi="Calibri"/>
          <w:sz w:val="20"/>
          <w:szCs w:val="20"/>
        </w:rPr>
        <w:t xml:space="preserve"> en tanto su vinculación con la investigación es directa.</w:t>
      </w:r>
    </w:p>
    <w:p w:rsidR="00EB774E" w:rsidRPr="006D71AA" w:rsidRDefault="0078506B" w:rsidP="00081EC3">
      <w:pPr>
        <w:pStyle w:val="Ttulo3"/>
      </w:pPr>
      <w:r>
        <w:t xml:space="preserve">2.- </w:t>
      </w:r>
      <w:r w:rsidR="00EB774E" w:rsidRPr="00C830C2">
        <w:t>Unidad de Apoyo a la docencia</w:t>
      </w:r>
    </w:p>
    <w:p w:rsidR="00E86142" w:rsidRDefault="00EB774E">
      <w:pPr>
        <w:rPr>
          <w:rFonts w:ascii="Calibri" w:hAnsi="Calibri"/>
          <w:sz w:val="20"/>
          <w:szCs w:val="20"/>
        </w:rPr>
      </w:pPr>
      <w:r>
        <w:rPr>
          <w:rFonts w:ascii="Calibri" w:hAnsi="Calibri"/>
          <w:sz w:val="20"/>
          <w:szCs w:val="20"/>
        </w:rPr>
        <w:t xml:space="preserve">Esta unidad </w:t>
      </w:r>
      <w:r w:rsidR="004E1FF0">
        <w:rPr>
          <w:rFonts w:ascii="Calibri" w:hAnsi="Calibri"/>
          <w:sz w:val="20"/>
          <w:szCs w:val="20"/>
        </w:rPr>
        <w:t>es de nueva creación y no está</w:t>
      </w:r>
      <w:r>
        <w:rPr>
          <w:rFonts w:ascii="Calibri" w:hAnsi="Calibri"/>
          <w:sz w:val="20"/>
          <w:szCs w:val="20"/>
        </w:rPr>
        <w:t xml:space="preserve"> incluida en la estructura administrativa de los centros. Sin embargo es evidente que </w:t>
      </w:r>
      <w:r w:rsidR="00EF1F8B">
        <w:rPr>
          <w:rFonts w:ascii="Calibri" w:hAnsi="Calibri"/>
          <w:sz w:val="20"/>
          <w:szCs w:val="20"/>
        </w:rPr>
        <w:t xml:space="preserve">si </w:t>
      </w:r>
      <w:r>
        <w:rPr>
          <w:rFonts w:ascii="Calibri" w:hAnsi="Calibri"/>
          <w:sz w:val="20"/>
          <w:szCs w:val="20"/>
        </w:rPr>
        <w:t xml:space="preserve">la docencia se desarrolla en los centros hay </w:t>
      </w:r>
      <w:r w:rsidR="002423E4">
        <w:rPr>
          <w:rFonts w:ascii="Calibri" w:hAnsi="Calibri"/>
          <w:sz w:val="20"/>
          <w:szCs w:val="20"/>
        </w:rPr>
        <w:t>que incorporar una unidad que dé</w:t>
      </w:r>
      <w:r>
        <w:rPr>
          <w:rFonts w:ascii="Calibri" w:hAnsi="Calibri"/>
          <w:sz w:val="20"/>
          <w:szCs w:val="20"/>
        </w:rPr>
        <w:t xml:space="preserve"> apoyo </w:t>
      </w:r>
      <w:r w:rsidR="00EF1F8B">
        <w:rPr>
          <w:rFonts w:ascii="Calibri" w:hAnsi="Calibri"/>
          <w:sz w:val="20"/>
          <w:szCs w:val="20"/>
        </w:rPr>
        <w:t xml:space="preserve">administrativo </w:t>
      </w:r>
      <w:r>
        <w:rPr>
          <w:rFonts w:ascii="Calibri" w:hAnsi="Calibri"/>
          <w:sz w:val="20"/>
          <w:szCs w:val="20"/>
        </w:rPr>
        <w:t>a los pro</w:t>
      </w:r>
      <w:r w:rsidR="004E1FF0">
        <w:rPr>
          <w:rFonts w:ascii="Calibri" w:hAnsi="Calibri"/>
          <w:sz w:val="20"/>
          <w:szCs w:val="20"/>
        </w:rPr>
        <w:t>cedimientos más vinculados a esta área</w:t>
      </w:r>
      <w:r w:rsidR="00AF5164">
        <w:rPr>
          <w:rFonts w:ascii="Calibri" w:hAnsi="Calibri"/>
          <w:sz w:val="20"/>
          <w:szCs w:val="20"/>
        </w:rPr>
        <w:t>, más aun cuando la organización de la docencia</w:t>
      </w:r>
      <w:r w:rsidR="00E86142">
        <w:rPr>
          <w:rFonts w:ascii="Calibri" w:hAnsi="Calibri"/>
          <w:sz w:val="20"/>
          <w:szCs w:val="20"/>
        </w:rPr>
        <w:t xml:space="preserve"> y </w:t>
      </w:r>
      <w:r w:rsidR="00AF5164">
        <w:rPr>
          <w:rFonts w:ascii="Calibri" w:hAnsi="Calibri"/>
          <w:sz w:val="20"/>
          <w:szCs w:val="20"/>
        </w:rPr>
        <w:t xml:space="preserve"> su desarrollo </w:t>
      </w:r>
      <w:r w:rsidR="00E86142">
        <w:rPr>
          <w:rFonts w:ascii="Calibri" w:hAnsi="Calibri"/>
          <w:sz w:val="20"/>
          <w:szCs w:val="20"/>
        </w:rPr>
        <w:t>se han complicado considerablemente.</w:t>
      </w:r>
    </w:p>
    <w:p w:rsidR="00E86142" w:rsidRDefault="00E86142">
      <w:pPr>
        <w:rPr>
          <w:rFonts w:ascii="Calibri" w:hAnsi="Calibri"/>
          <w:sz w:val="20"/>
          <w:szCs w:val="20"/>
        </w:rPr>
      </w:pPr>
    </w:p>
    <w:p w:rsidR="00EB774E" w:rsidRDefault="00E86142">
      <w:pPr>
        <w:rPr>
          <w:rFonts w:ascii="Calibri" w:hAnsi="Calibri"/>
          <w:sz w:val="20"/>
          <w:szCs w:val="20"/>
        </w:rPr>
      </w:pPr>
      <w:r>
        <w:rPr>
          <w:rFonts w:ascii="Calibri" w:hAnsi="Calibri"/>
          <w:sz w:val="20"/>
          <w:szCs w:val="20"/>
        </w:rPr>
        <w:t xml:space="preserve">El proceso de convergencia al Espacio Europeo de Educación Superior ha supuesto un cambio drástico del modelo docente, incluidos los procesos de evaluación de la calidad. En España no se ha tratado de un cambio puramente cosmético, como en otros países, sino de un cambio profundo que ha generado una gran cantidad de trabajo, en particular en la organización de la docencia, los tfg y tfm, la evaluación de la calidad, etc. </w:t>
      </w:r>
      <w:r w:rsidR="002423E4">
        <w:rPr>
          <w:rFonts w:ascii="Calibri" w:hAnsi="Calibri"/>
          <w:sz w:val="20"/>
          <w:szCs w:val="20"/>
        </w:rPr>
        <w:t xml:space="preserve"> </w:t>
      </w:r>
    </w:p>
    <w:p w:rsidR="00E86142" w:rsidRDefault="00E86142">
      <w:pPr>
        <w:rPr>
          <w:rFonts w:ascii="Calibri" w:hAnsi="Calibri"/>
          <w:sz w:val="20"/>
          <w:szCs w:val="20"/>
        </w:rPr>
      </w:pPr>
      <w:r>
        <w:rPr>
          <w:rFonts w:ascii="Calibri" w:hAnsi="Calibri"/>
          <w:sz w:val="20"/>
          <w:szCs w:val="20"/>
        </w:rPr>
        <w:t>Además, a menudo el desarrollo de los másteres</w:t>
      </w:r>
      <w:r w:rsidR="006A76AE">
        <w:rPr>
          <w:rFonts w:ascii="Calibri" w:hAnsi="Calibri"/>
          <w:sz w:val="20"/>
          <w:szCs w:val="20"/>
        </w:rPr>
        <w:t>, las prácticas de grado y otras actividades ligadas a los nuevos paradigmas docentes requieren de un mayor apoyo a los equipos decanales.</w:t>
      </w:r>
    </w:p>
    <w:p w:rsidR="006A76AE" w:rsidRDefault="006A76AE">
      <w:pPr>
        <w:rPr>
          <w:rFonts w:ascii="Calibri" w:hAnsi="Calibri"/>
          <w:sz w:val="20"/>
          <w:szCs w:val="20"/>
        </w:rPr>
      </w:pPr>
    </w:p>
    <w:p w:rsidR="006A76AE" w:rsidRDefault="006A76AE">
      <w:pPr>
        <w:rPr>
          <w:rFonts w:ascii="Calibri" w:hAnsi="Calibri"/>
          <w:sz w:val="20"/>
          <w:szCs w:val="20"/>
        </w:rPr>
      </w:pPr>
      <w:r>
        <w:rPr>
          <w:rFonts w:ascii="Calibri" w:hAnsi="Calibri"/>
          <w:sz w:val="20"/>
          <w:szCs w:val="20"/>
        </w:rPr>
        <w:t>Esta unidad tendrá funciones comunes a todos los centros y otras propias, dependiendo de las particularidades de cada facultad.</w:t>
      </w:r>
    </w:p>
    <w:p w:rsidR="004E1FF0" w:rsidRDefault="004E1FF0">
      <w:pPr>
        <w:rPr>
          <w:rFonts w:ascii="Calibri" w:hAnsi="Calibri"/>
          <w:sz w:val="20"/>
          <w:szCs w:val="20"/>
        </w:rPr>
      </w:pPr>
    </w:p>
    <w:p w:rsidR="0024773E" w:rsidRDefault="004E1FF0">
      <w:pPr>
        <w:rPr>
          <w:rFonts w:ascii="Calibri" w:hAnsi="Calibri"/>
          <w:sz w:val="20"/>
          <w:szCs w:val="20"/>
        </w:rPr>
      </w:pPr>
      <w:r>
        <w:rPr>
          <w:rFonts w:ascii="Calibri" w:hAnsi="Calibri"/>
          <w:sz w:val="20"/>
          <w:szCs w:val="20"/>
        </w:rPr>
        <w:t xml:space="preserve">Éstos </w:t>
      </w:r>
      <w:r w:rsidR="0024773E">
        <w:rPr>
          <w:rFonts w:ascii="Calibri" w:hAnsi="Calibri"/>
          <w:sz w:val="20"/>
          <w:szCs w:val="20"/>
        </w:rPr>
        <w:t xml:space="preserve">están siendo objeto de estudio con algunos centros para completar el inventario </w:t>
      </w:r>
      <w:r w:rsidR="006F2499">
        <w:rPr>
          <w:rFonts w:ascii="Calibri" w:hAnsi="Calibri"/>
          <w:sz w:val="20"/>
          <w:szCs w:val="20"/>
        </w:rPr>
        <w:t>de cargas de trabajo</w:t>
      </w:r>
      <w:r>
        <w:rPr>
          <w:rFonts w:ascii="Calibri" w:hAnsi="Calibri"/>
          <w:sz w:val="20"/>
          <w:szCs w:val="20"/>
        </w:rPr>
        <w:t xml:space="preserve"> </w:t>
      </w:r>
      <w:r w:rsidR="0024773E">
        <w:rPr>
          <w:rFonts w:ascii="Calibri" w:hAnsi="Calibri"/>
          <w:sz w:val="20"/>
          <w:szCs w:val="20"/>
        </w:rPr>
        <w:t>y su descripción</w:t>
      </w:r>
      <w:r>
        <w:rPr>
          <w:rFonts w:ascii="Calibri" w:hAnsi="Calibri"/>
          <w:sz w:val="20"/>
          <w:szCs w:val="20"/>
        </w:rPr>
        <w:t xml:space="preserve">, </w:t>
      </w:r>
      <w:r w:rsidR="0024773E">
        <w:rPr>
          <w:rFonts w:ascii="Calibri" w:hAnsi="Calibri"/>
          <w:sz w:val="20"/>
          <w:szCs w:val="20"/>
        </w:rPr>
        <w:t xml:space="preserve"> ya que como sucede con el área de investigaci</w:t>
      </w:r>
      <w:r w:rsidR="00FE094C">
        <w:rPr>
          <w:rFonts w:ascii="Calibri" w:hAnsi="Calibri"/>
          <w:sz w:val="20"/>
          <w:szCs w:val="20"/>
        </w:rPr>
        <w:t>ón, no hay en este momento una unidad de referencia  en los centros. Este trabajo se irá completando a corto plazo sin perjuicio de que se vaya</w:t>
      </w:r>
      <w:r>
        <w:rPr>
          <w:rFonts w:ascii="Calibri" w:hAnsi="Calibri"/>
          <w:sz w:val="20"/>
          <w:szCs w:val="20"/>
        </w:rPr>
        <w:t xml:space="preserve">n incorporando nuevos procedimientos </w:t>
      </w:r>
      <w:r w:rsidR="00FE094C">
        <w:rPr>
          <w:rFonts w:ascii="Calibri" w:hAnsi="Calibri"/>
          <w:sz w:val="20"/>
          <w:szCs w:val="20"/>
        </w:rPr>
        <w:t xml:space="preserve"> atendiendo al surgimiento de nuevas necesidades.</w:t>
      </w:r>
    </w:p>
    <w:p w:rsidR="00FE094C" w:rsidRPr="00FE094C" w:rsidRDefault="0078506B" w:rsidP="00FE094C">
      <w:pPr>
        <w:pStyle w:val="Ttulo3"/>
      </w:pPr>
      <w:r>
        <w:t xml:space="preserve">3.- </w:t>
      </w:r>
      <w:r w:rsidR="00EB774E" w:rsidRPr="00C830C2">
        <w:t>Secretaría de Estudiantes</w:t>
      </w:r>
    </w:p>
    <w:p w:rsidR="00C830C2" w:rsidRDefault="00C830C2" w:rsidP="00EB774E">
      <w:pPr>
        <w:rPr>
          <w:rFonts w:ascii="Calibri" w:hAnsi="Calibri"/>
          <w:sz w:val="20"/>
          <w:szCs w:val="20"/>
        </w:rPr>
      </w:pPr>
    </w:p>
    <w:p w:rsidR="00FE094C" w:rsidRDefault="004E1FF0" w:rsidP="00EB774E">
      <w:pPr>
        <w:rPr>
          <w:rFonts w:ascii="Calibri" w:hAnsi="Calibri"/>
          <w:sz w:val="20"/>
          <w:szCs w:val="20"/>
        </w:rPr>
      </w:pPr>
      <w:r>
        <w:rPr>
          <w:rFonts w:ascii="Calibri" w:hAnsi="Calibri"/>
          <w:sz w:val="20"/>
          <w:szCs w:val="20"/>
        </w:rPr>
        <w:t>S</w:t>
      </w:r>
      <w:r w:rsidR="00FE094C">
        <w:rPr>
          <w:rFonts w:ascii="Calibri" w:hAnsi="Calibri"/>
          <w:sz w:val="20"/>
          <w:szCs w:val="20"/>
        </w:rPr>
        <w:t>i bien</w:t>
      </w:r>
      <w:r>
        <w:rPr>
          <w:rFonts w:ascii="Calibri" w:hAnsi="Calibri"/>
          <w:sz w:val="20"/>
          <w:szCs w:val="20"/>
        </w:rPr>
        <w:t xml:space="preserve"> es cierto que </w:t>
      </w:r>
      <w:r w:rsidR="00FE094C">
        <w:rPr>
          <w:rFonts w:ascii="Calibri" w:hAnsi="Calibri"/>
          <w:sz w:val="20"/>
          <w:szCs w:val="20"/>
        </w:rPr>
        <w:t xml:space="preserve">el área está </w:t>
      </w:r>
      <w:r>
        <w:rPr>
          <w:rFonts w:ascii="Calibri" w:hAnsi="Calibri"/>
          <w:sz w:val="20"/>
          <w:szCs w:val="20"/>
        </w:rPr>
        <w:t>desarrollando  procedimientos que afectan a los estudiantes es necesario reevaluar</w:t>
      </w:r>
      <w:r w:rsidR="00FE094C">
        <w:rPr>
          <w:rFonts w:ascii="Calibri" w:hAnsi="Calibri"/>
          <w:sz w:val="20"/>
          <w:szCs w:val="20"/>
        </w:rPr>
        <w:t>los en tanto hay ámbitos fundamentales que están sin cubrir</w:t>
      </w:r>
      <w:r w:rsidR="00212C6B">
        <w:rPr>
          <w:rFonts w:ascii="Calibri" w:hAnsi="Calibri"/>
          <w:sz w:val="20"/>
          <w:szCs w:val="20"/>
        </w:rPr>
        <w:t xml:space="preserve">, </w:t>
      </w:r>
      <w:r w:rsidR="00FE094C">
        <w:rPr>
          <w:rFonts w:ascii="Calibri" w:hAnsi="Calibri"/>
          <w:sz w:val="20"/>
          <w:szCs w:val="20"/>
        </w:rPr>
        <w:t xml:space="preserve"> tales como la movilidad de estudiantes o las prácticas curriculares o no curriculares.</w:t>
      </w:r>
    </w:p>
    <w:p w:rsidR="00FE094C" w:rsidRDefault="00FE094C" w:rsidP="00EB774E">
      <w:pPr>
        <w:rPr>
          <w:rFonts w:ascii="Calibri" w:hAnsi="Calibri"/>
          <w:sz w:val="20"/>
          <w:szCs w:val="20"/>
        </w:rPr>
      </w:pPr>
    </w:p>
    <w:p w:rsidR="00C342F5" w:rsidRDefault="00FE094C">
      <w:pPr>
        <w:rPr>
          <w:rFonts w:ascii="Calibri" w:hAnsi="Calibri"/>
          <w:sz w:val="20"/>
          <w:szCs w:val="20"/>
        </w:rPr>
      </w:pPr>
      <w:r>
        <w:rPr>
          <w:rFonts w:ascii="Calibri" w:hAnsi="Calibri"/>
          <w:sz w:val="20"/>
          <w:szCs w:val="20"/>
        </w:rPr>
        <w:t>Además el desarrollo de sus procedimientos requiere de un estudio detenido, profundo y coordinado que elimine burocracia innecesaria, mejore el uso de medios electrónicos seguros y eficaces para la gestión y mejore también la información al estudiante y la normalización del trato que actualmente se le ofrece en las distintas unidades destinadas a la gestión del área, que actualmente adolece de medidas de coordinación y mejora básicas, no imputables al esfuerzo que realizan, que es muy elevado, si no a las carencias de organización.</w:t>
      </w:r>
      <w:r w:rsidR="00212C6B">
        <w:rPr>
          <w:rFonts w:ascii="Calibri" w:hAnsi="Calibri"/>
          <w:sz w:val="20"/>
          <w:szCs w:val="20"/>
        </w:rPr>
        <w:t xml:space="preserve"> </w:t>
      </w:r>
    </w:p>
    <w:p w:rsidR="0093508A" w:rsidRDefault="0093508A">
      <w:pPr>
        <w:rPr>
          <w:rFonts w:ascii="Calibri" w:hAnsi="Calibri"/>
          <w:sz w:val="20"/>
          <w:szCs w:val="20"/>
        </w:rPr>
      </w:pPr>
    </w:p>
    <w:p w:rsidR="0093508A" w:rsidRDefault="0093508A">
      <w:pPr>
        <w:rPr>
          <w:rFonts w:ascii="Calibri" w:hAnsi="Calibri"/>
          <w:sz w:val="20"/>
          <w:szCs w:val="20"/>
        </w:rPr>
      </w:pPr>
    </w:p>
    <w:p w:rsidR="004E4805" w:rsidRPr="005A1487" w:rsidRDefault="005A1487" w:rsidP="004E4805">
      <w:pPr>
        <w:rPr>
          <w:rFonts w:ascii="Arial" w:hAnsi="Arial" w:cs="Arial"/>
          <w:b/>
          <w:color w:val="339966"/>
          <w:sz w:val="22"/>
          <w:szCs w:val="22"/>
        </w:rPr>
      </w:pPr>
      <w:r w:rsidRPr="005A1487">
        <w:rPr>
          <w:rFonts w:ascii="Arial" w:hAnsi="Arial" w:cs="Arial"/>
          <w:b/>
          <w:color w:val="339966"/>
          <w:sz w:val="22"/>
          <w:szCs w:val="22"/>
        </w:rPr>
        <w:t xml:space="preserve">3.1 </w:t>
      </w:r>
      <w:r w:rsidR="008E6C34" w:rsidRPr="005A1487">
        <w:rPr>
          <w:rFonts w:ascii="Arial" w:hAnsi="Arial" w:cs="Arial"/>
          <w:b/>
          <w:color w:val="339966"/>
          <w:sz w:val="22"/>
          <w:szCs w:val="22"/>
        </w:rPr>
        <w:t>Procedimientos de movilidad de estudiantes</w:t>
      </w:r>
    </w:p>
    <w:p w:rsidR="004E4805" w:rsidRDefault="004E4805" w:rsidP="004E4805">
      <w:pPr>
        <w:rPr>
          <w:rFonts w:ascii="Calibri" w:hAnsi="Calibri"/>
          <w:sz w:val="20"/>
          <w:szCs w:val="20"/>
        </w:rPr>
      </w:pPr>
    </w:p>
    <w:p w:rsidR="004E4805" w:rsidRDefault="004E4805" w:rsidP="004E4805">
      <w:pPr>
        <w:rPr>
          <w:rFonts w:ascii="Calibri" w:hAnsi="Calibri"/>
          <w:sz w:val="20"/>
          <w:szCs w:val="20"/>
        </w:rPr>
      </w:pPr>
      <w:r w:rsidRPr="004E4805">
        <w:rPr>
          <w:rFonts w:ascii="Calibri" w:hAnsi="Calibri"/>
          <w:sz w:val="20"/>
          <w:szCs w:val="20"/>
        </w:rPr>
        <w:t>Estos</w:t>
      </w:r>
      <w:r w:rsidR="00212C6B">
        <w:rPr>
          <w:rFonts w:ascii="Calibri" w:hAnsi="Calibri"/>
          <w:sz w:val="20"/>
          <w:szCs w:val="20"/>
        </w:rPr>
        <w:t xml:space="preserve"> procedimientos sí han sido estudiados aunque </w:t>
      </w:r>
      <w:r w:rsidR="008A063A">
        <w:rPr>
          <w:rFonts w:ascii="Calibri" w:hAnsi="Calibri"/>
          <w:sz w:val="20"/>
          <w:szCs w:val="20"/>
        </w:rPr>
        <w:t xml:space="preserve"> no con poca dificultad</w:t>
      </w:r>
      <w:r w:rsidR="00212C6B">
        <w:rPr>
          <w:rFonts w:ascii="Calibri" w:hAnsi="Calibri"/>
          <w:sz w:val="20"/>
          <w:szCs w:val="20"/>
        </w:rPr>
        <w:t>,</w:t>
      </w:r>
      <w:r w:rsidR="008A063A">
        <w:rPr>
          <w:rFonts w:ascii="Calibri" w:hAnsi="Calibri"/>
          <w:sz w:val="20"/>
          <w:szCs w:val="20"/>
        </w:rPr>
        <w:t xml:space="preserve"> ya que é</w:t>
      </w:r>
      <w:r>
        <w:rPr>
          <w:rFonts w:ascii="Calibri" w:hAnsi="Calibri"/>
          <w:sz w:val="20"/>
          <w:szCs w:val="20"/>
        </w:rPr>
        <w:t>ste es otro de los ejemplos de un área muy importante que carece de una unidad de gestión estable para desarrollar sus procedimientos.</w:t>
      </w:r>
      <w:r w:rsidR="008A063A">
        <w:rPr>
          <w:rFonts w:ascii="Calibri" w:hAnsi="Calibri"/>
          <w:sz w:val="20"/>
          <w:szCs w:val="20"/>
        </w:rPr>
        <w:t xml:space="preserve"> </w:t>
      </w:r>
      <w:r>
        <w:rPr>
          <w:rFonts w:ascii="Calibri" w:hAnsi="Calibri"/>
          <w:sz w:val="20"/>
          <w:szCs w:val="20"/>
        </w:rPr>
        <w:t>No se puede hablar de una Universidad competitiva sin una movilidad de estudiantes muy activa. El apoyo a esta gestión es esencial</w:t>
      </w:r>
      <w:r w:rsidR="00212C6B">
        <w:rPr>
          <w:rFonts w:ascii="Calibri" w:hAnsi="Calibri"/>
          <w:sz w:val="20"/>
          <w:szCs w:val="20"/>
        </w:rPr>
        <w:t>,</w:t>
      </w:r>
      <w:r>
        <w:rPr>
          <w:rFonts w:ascii="Calibri" w:hAnsi="Calibri"/>
          <w:sz w:val="20"/>
          <w:szCs w:val="20"/>
        </w:rPr>
        <w:t xml:space="preserve"> por lo que es perentorio atribuir esta función a una unidad estable que lo apoye.</w:t>
      </w:r>
    </w:p>
    <w:p w:rsidR="004E4805" w:rsidRDefault="004E4805" w:rsidP="004E4805">
      <w:pPr>
        <w:rPr>
          <w:rFonts w:ascii="Calibri" w:hAnsi="Calibri"/>
          <w:sz w:val="20"/>
          <w:szCs w:val="20"/>
        </w:rPr>
      </w:pPr>
    </w:p>
    <w:p w:rsidR="004E4805" w:rsidRPr="004E4805" w:rsidRDefault="004E4805" w:rsidP="004E4805">
      <w:pPr>
        <w:rPr>
          <w:rFonts w:ascii="Calibri" w:hAnsi="Calibri"/>
          <w:sz w:val="20"/>
          <w:szCs w:val="20"/>
        </w:rPr>
      </w:pPr>
      <w:r>
        <w:rPr>
          <w:rFonts w:ascii="Calibri" w:hAnsi="Calibri"/>
          <w:sz w:val="20"/>
          <w:szCs w:val="20"/>
        </w:rPr>
        <w:t>El modelo puede ser incorporar esta unidad a la estructura actual de gestión de estudiantes o crear oficinas de campus que ofrezcan este servicio</w:t>
      </w:r>
      <w:r w:rsidR="00212C6B">
        <w:rPr>
          <w:rFonts w:ascii="Calibri" w:hAnsi="Calibri"/>
          <w:sz w:val="20"/>
          <w:szCs w:val="20"/>
        </w:rPr>
        <w:t>, con personal</w:t>
      </w:r>
      <w:r>
        <w:rPr>
          <w:rFonts w:ascii="Calibri" w:hAnsi="Calibri"/>
          <w:sz w:val="20"/>
          <w:szCs w:val="20"/>
        </w:rPr>
        <w:t xml:space="preserve"> con buena formación que ofrezcan un  servicio eficaz e interactivo con el </w:t>
      </w:r>
      <w:r>
        <w:rPr>
          <w:rFonts w:ascii="Calibri" w:hAnsi="Calibri"/>
          <w:sz w:val="20"/>
          <w:szCs w:val="20"/>
        </w:rPr>
        <w:lastRenderedPageBreak/>
        <w:t>estudiante.</w:t>
      </w:r>
      <w:r w:rsidR="008A063A">
        <w:rPr>
          <w:rFonts w:ascii="Calibri" w:hAnsi="Calibri"/>
          <w:sz w:val="20"/>
          <w:szCs w:val="20"/>
        </w:rPr>
        <w:t xml:space="preserve"> </w:t>
      </w:r>
      <w:r>
        <w:rPr>
          <w:rFonts w:ascii="Calibri" w:hAnsi="Calibri"/>
          <w:sz w:val="20"/>
          <w:szCs w:val="20"/>
        </w:rPr>
        <w:t>Además también es posible descentralizar de forma coordinada parte de las tareas que se realizan desde la Oficina de Relaciones Internacionales ya que se ha finalizado el estudio de los procedimientos que desarrollan.</w:t>
      </w:r>
    </w:p>
    <w:p w:rsidR="00EB774E" w:rsidRPr="0002251A" w:rsidRDefault="0078506B" w:rsidP="00305ADB">
      <w:pPr>
        <w:pStyle w:val="Ttulo3"/>
      </w:pPr>
      <w:r>
        <w:t xml:space="preserve">4.- </w:t>
      </w:r>
      <w:r w:rsidR="00AC369A" w:rsidRPr="0002251A">
        <w:t>Unidad de apoyo a los Departamentos</w:t>
      </w:r>
    </w:p>
    <w:p w:rsidR="008A063A" w:rsidRDefault="008A063A" w:rsidP="00867B2C">
      <w:pPr>
        <w:jc w:val="both"/>
        <w:rPr>
          <w:rFonts w:ascii="Calibri" w:hAnsi="Calibri"/>
          <w:sz w:val="20"/>
          <w:szCs w:val="20"/>
        </w:rPr>
      </w:pPr>
    </w:p>
    <w:p w:rsidR="006A76AE" w:rsidRDefault="0002251A" w:rsidP="00212C6B">
      <w:pPr>
        <w:jc w:val="both"/>
        <w:rPr>
          <w:rFonts w:ascii="Calibri" w:eastAsia="Calibri" w:hAnsi="Calibri"/>
          <w:sz w:val="20"/>
          <w:szCs w:val="20"/>
          <w:lang w:eastAsia="en-US"/>
        </w:rPr>
      </w:pPr>
      <w:r>
        <w:rPr>
          <w:rFonts w:ascii="Calibri" w:hAnsi="Calibri"/>
          <w:sz w:val="20"/>
          <w:szCs w:val="20"/>
        </w:rPr>
        <w:t>Esta Unid</w:t>
      </w:r>
      <w:r w:rsidR="004E4805">
        <w:rPr>
          <w:rFonts w:ascii="Calibri" w:hAnsi="Calibri"/>
          <w:sz w:val="20"/>
          <w:szCs w:val="20"/>
        </w:rPr>
        <w:t xml:space="preserve">ad también es de nueva creación. </w:t>
      </w:r>
      <w:r w:rsidR="00EF1F8B">
        <w:rPr>
          <w:rFonts w:ascii="Calibri" w:hAnsi="Calibri"/>
          <w:sz w:val="20"/>
          <w:szCs w:val="20"/>
        </w:rPr>
        <w:t>En este momento se está desarrollando</w:t>
      </w:r>
      <w:r>
        <w:rPr>
          <w:rFonts w:ascii="Calibri" w:hAnsi="Calibri"/>
          <w:sz w:val="20"/>
          <w:szCs w:val="20"/>
        </w:rPr>
        <w:t xml:space="preserve"> el estudio de sus procedimientos en segunda fase</w:t>
      </w:r>
      <w:r w:rsidR="00212C6B">
        <w:rPr>
          <w:rFonts w:ascii="Calibri" w:hAnsi="Calibri"/>
          <w:sz w:val="20"/>
          <w:szCs w:val="20"/>
        </w:rPr>
        <w:t>,</w:t>
      </w:r>
      <w:r>
        <w:rPr>
          <w:rFonts w:ascii="Calibri" w:hAnsi="Calibri"/>
          <w:sz w:val="20"/>
          <w:szCs w:val="20"/>
        </w:rPr>
        <w:t xml:space="preserve"> con objeto de mejorar la atención y el apoyo administrativo que se está llevando a cabo en la actualidad.</w:t>
      </w:r>
      <w:r w:rsidR="008A063A">
        <w:rPr>
          <w:rFonts w:ascii="Calibri" w:hAnsi="Calibri"/>
          <w:sz w:val="20"/>
          <w:szCs w:val="20"/>
        </w:rPr>
        <w:t xml:space="preserve"> </w:t>
      </w:r>
      <w:r w:rsidR="004E4805" w:rsidRPr="008A063A">
        <w:rPr>
          <w:rFonts w:ascii="Calibri" w:eastAsia="Calibri" w:hAnsi="Calibri"/>
          <w:sz w:val="20"/>
          <w:szCs w:val="20"/>
          <w:lang w:eastAsia="en-US"/>
        </w:rPr>
        <w:t xml:space="preserve">Para conformar esta unidad </w:t>
      </w:r>
      <w:r w:rsidR="00472803" w:rsidRPr="008A063A">
        <w:rPr>
          <w:rFonts w:ascii="Calibri" w:eastAsia="Calibri" w:hAnsi="Calibri"/>
          <w:sz w:val="20"/>
          <w:szCs w:val="20"/>
          <w:lang w:eastAsia="en-US"/>
        </w:rPr>
        <w:t>se ha estudiado el área de departamentos desde el punto de vista administrativo, con objeto de conocer si los procedimientos  que se desarrollan se adaptan a las necesidades del área y si la estructura actual de la plantil</w:t>
      </w:r>
      <w:r w:rsidR="004E4805" w:rsidRPr="008A063A">
        <w:rPr>
          <w:rFonts w:ascii="Calibri" w:eastAsia="Calibri" w:hAnsi="Calibri"/>
          <w:sz w:val="20"/>
          <w:szCs w:val="20"/>
          <w:lang w:eastAsia="en-US"/>
        </w:rPr>
        <w:t xml:space="preserve">la es acorde a esas necesidades y para ello </w:t>
      </w:r>
      <w:r w:rsidR="00472803" w:rsidRPr="008A063A">
        <w:rPr>
          <w:rFonts w:ascii="Calibri" w:eastAsia="Calibri" w:hAnsi="Calibri"/>
          <w:sz w:val="20"/>
          <w:szCs w:val="20"/>
          <w:lang w:eastAsia="en-US"/>
        </w:rPr>
        <w:t>es importante contextualizar el área que estamos estudiando.</w:t>
      </w:r>
      <w:r w:rsidR="00212C6B">
        <w:rPr>
          <w:rFonts w:ascii="Calibri" w:eastAsia="Calibri" w:hAnsi="Calibri"/>
          <w:sz w:val="20"/>
          <w:szCs w:val="20"/>
          <w:lang w:eastAsia="en-US"/>
        </w:rPr>
        <w:t xml:space="preserve"> </w:t>
      </w:r>
      <w:r w:rsidR="00472803" w:rsidRPr="008A063A">
        <w:rPr>
          <w:rFonts w:ascii="Calibri" w:eastAsia="Calibri" w:hAnsi="Calibri"/>
          <w:sz w:val="20"/>
          <w:szCs w:val="20"/>
          <w:lang w:eastAsia="en-US"/>
        </w:rPr>
        <w:t xml:space="preserve">Los departamentos, conforme señala el artículo 9 de </w:t>
      </w:r>
      <w:smartTag w:uri="urn:schemas-microsoft-com:office:smarttags" w:element="PersonName">
        <w:smartTagPr>
          <w:attr w:name="ProductID" w:val="la Ley Org￡nica"/>
        </w:smartTagPr>
        <w:r w:rsidR="00472803" w:rsidRPr="008A063A">
          <w:rPr>
            <w:rFonts w:ascii="Calibri" w:eastAsia="Calibri" w:hAnsi="Calibri"/>
            <w:sz w:val="20"/>
            <w:szCs w:val="20"/>
            <w:lang w:eastAsia="en-US"/>
          </w:rPr>
          <w:t>la Ley Orgánica</w:t>
        </w:r>
      </w:smartTag>
      <w:r w:rsidR="00472803" w:rsidRPr="008A063A">
        <w:rPr>
          <w:rFonts w:ascii="Calibri" w:eastAsia="Calibri" w:hAnsi="Calibri"/>
          <w:sz w:val="20"/>
          <w:szCs w:val="20"/>
          <w:lang w:eastAsia="en-US"/>
        </w:rPr>
        <w:t xml:space="preserve"> 6/2001, de 21 de diciembre, de Universidades modificada por </w:t>
      </w:r>
      <w:smartTag w:uri="urn:schemas-microsoft-com:office:smarttags" w:element="PersonName">
        <w:smartTagPr>
          <w:attr w:name="ProductID" w:val="la Ley Org￡nica"/>
        </w:smartTagPr>
        <w:r w:rsidR="00472803" w:rsidRPr="008A063A">
          <w:rPr>
            <w:rFonts w:ascii="Calibri" w:eastAsia="Calibri" w:hAnsi="Calibri"/>
            <w:sz w:val="20"/>
            <w:szCs w:val="20"/>
            <w:lang w:eastAsia="en-US"/>
          </w:rPr>
          <w:t>la Ley Orgánica</w:t>
        </w:r>
      </w:smartTag>
      <w:r w:rsidR="00472803" w:rsidRPr="008A063A">
        <w:rPr>
          <w:rFonts w:ascii="Calibri" w:eastAsia="Calibri" w:hAnsi="Calibri"/>
          <w:sz w:val="20"/>
          <w:szCs w:val="20"/>
          <w:lang w:eastAsia="en-US"/>
        </w:rPr>
        <w:t xml:space="preserve"> 4/2007, de 12 de abril, </w:t>
      </w:r>
      <w:r w:rsidR="00472803" w:rsidRPr="008A063A">
        <w:rPr>
          <w:rFonts w:ascii="Calibri" w:eastAsia="Calibri" w:hAnsi="Calibri"/>
          <w:i/>
          <w:sz w:val="20"/>
          <w:szCs w:val="20"/>
          <w:lang w:eastAsia="en-US"/>
        </w:rPr>
        <w:t xml:space="preserve">son las unidades de docencia e investigación encargadas de coordinar las enseñanzas de uno o varios ámbitos de conocimiento en uno o varios centros, de acuerdo con la programación docente de </w:t>
      </w:r>
      <w:smartTag w:uri="urn:schemas-microsoft-com:office:smarttags" w:element="PersonName">
        <w:smartTagPr>
          <w:attr w:name="ProductID" w:val="la Universidad"/>
        </w:smartTagPr>
        <w:r w:rsidR="00472803" w:rsidRPr="008A063A">
          <w:rPr>
            <w:rFonts w:ascii="Calibri" w:eastAsia="Calibri" w:hAnsi="Calibri"/>
            <w:i/>
            <w:sz w:val="20"/>
            <w:szCs w:val="20"/>
            <w:lang w:eastAsia="en-US"/>
          </w:rPr>
          <w:t>la Universidad</w:t>
        </w:r>
      </w:smartTag>
      <w:r w:rsidR="00472803" w:rsidRPr="008A063A">
        <w:rPr>
          <w:rFonts w:ascii="Calibri" w:eastAsia="Calibri" w:hAnsi="Calibri"/>
          <w:i/>
          <w:sz w:val="20"/>
          <w:szCs w:val="20"/>
          <w:lang w:eastAsia="en-US"/>
        </w:rPr>
        <w:t>, de apoyar las actividades e iniciativas docentes e investigadoras del profesorado, y de ejercer aquellas otras funciones que sean determinadas por los estatutos.</w:t>
      </w:r>
      <w:r w:rsidR="00472803" w:rsidRPr="008A063A">
        <w:rPr>
          <w:rFonts w:ascii="Calibri" w:eastAsia="Calibri" w:hAnsi="Calibri"/>
          <w:sz w:val="20"/>
          <w:szCs w:val="20"/>
          <w:lang w:eastAsia="en-US"/>
        </w:rPr>
        <w:t xml:space="preserve">  </w:t>
      </w:r>
    </w:p>
    <w:p w:rsidR="006A76AE" w:rsidRDefault="006A76AE" w:rsidP="00212C6B">
      <w:pPr>
        <w:jc w:val="both"/>
        <w:rPr>
          <w:rFonts w:ascii="Calibri" w:eastAsia="Calibri" w:hAnsi="Calibri"/>
          <w:sz w:val="20"/>
          <w:szCs w:val="20"/>
          <w:lang w:eastAsia="en-US"/>
        </w:rPr>
      </w:pPr>
    </w:p>
    <w:p w:rsidR="00472803" w:rsidRDefault="00212C6B" w:rsidP="00212C6B">
      <w:pPr>
        <w:jc w:val="both"/>
        <w:rPr>
          <w:rFonts w:ascii="Calibri" w:eastAsia="Calibri" w:hAnsi="Calibri"/>
          <w:sz w:val="20"/>
          <w:szCs w:val="20"/>
          <w:lang w:eastAsia="en-US"/>
        </w:rPr>
      </w:pPr>
      <w:r>
        <w:rPr>
          <w:rFonts w:ascii="Calibri" w:eastAsia="Calibri" w:hAnsi="Calibri"/>
          <w:sz w:val="20"/>
          <w:szCs w:val="20"/>
          <w:lang w:eastAsia="en-US"/>
        </w:rPr>
        <w:t>E</w:t>
      </w:r>
      <w:r w:rsidR="00472803" w:rsidRPr="008A063A">
        <w:rPr>
          <w:rFonts w:ascii="Calibri" w:eastAsia="Calibri" w:hAnsi="Calibri"/>
          <w:sz w:val="20"/>
          <w:szCs w:val="20"/>
          <w:lang w:eastAsia="en-US"/>
        </w:rPr>
        <w:t>s evidente que la función principal de los departamentos  es el desarrollo e impulso de la docencia y la investigación</w:t>
      </w:r>
      <w:r w:rsidR="0093508A">
        <w:rPr>
          <w:rFonts w:ascii="Calibri" w:eastAsia="Calibri" w:hAnsi="Calibri"/>
          <w:sz w:val="20"/>
          <w:szCs w:val="20"/>
          <w:lang w:eastAsia="en-US"/>
        </w:rPr>
        <w:t>.</w:t>
      </w:r>
      <w:r w:rsidR="009B6DF4">
        <w:rPr>
          <w:rFonts w:ascii="Calibri" w:eastAsia="Calibri" w:hAnsi="Calibri"/>
          <w:sz w:val="20"/>
          <w:szCs w:val="20"/>
          <w:lang w:eastAsia="en-US"/>
        </w:rPr>
        <w:t xml:space="preserve"> Sin embargo las necesidades no sólo radican en el apoyo administrativo sino también en  el apoyo técnico o de gestión. </w:t>
      </w:r>
      <w:r w:rsidR="006A76AE">
        <w:rPr>
          <w:rFonts w:ascii="Calibri" w:eastAsia="Calibri" w:hAnsi="Calibri"/>
          <w:sz w:val="20"/>
          <w:szCs w:val="20"/>
          <w:lang w:eastAsia="en-US"/>
        </w:rPr>
        <w:t xml:space="preserve"> </w:t>
      </w:r>
      <w:r w:rsidR="009B6DF4">
        <w:rPr>
          <w:rFonts w:ascii="Calibri" w:eastAsia="Calibri" w:hAnsi="Calibri"/>
          <w:sz w:val="20"/>
          <w:szCs w:val="20"/>
          <w:lang w:eastAsia="en-US"/>
        </w:rPr>
        <w:t>Los cambios surgidos</w:t>
      </w:r>
      <w:r w:rsidR="006A76AE">
        <w:rPr>
          <w:rFonts w:ascii="Calibri" w:eastAsia="Calibri" w:hAnsi="Calibri"/>
          <w:sz w:val="20"/>
          <w:szCs w:val="20"/>
          <w:lang w:eastAsia="en-US"/>
        </w:rPr>
        <w:t xml:space="preserve"> en la última década, en paralelo al pr</w:t>
      </w:r>
      <w:r w:rsidR="009B6DF4">
        <w:rPr>
          <w:rFonts w:ascii="Calibri" w:eastAsia="Calibri" w:hAnsi="Calibri"/>
          <w:sz w:val="20"/>
          <w:szCs w:val="20"/>
          <w:lang w:eastAsia="en-US"/>
        </w:rPr>
        <w:t xml:space="preserve">oceso de convergencia europea, han generado una sobrecarga de trabajo que </w:t>
      </w:r>
      <w:r w:rsidR="006A76AE">
        <w:rPr>
          <w:rFonts w:ascii="Calibri" w:eastAsia="Calibri" w:hAnsi="Calibri"/>
          <w:sz w:val="20"/>
          <w:szCs w:val="20"/>
          <w:lang w:eastAsia="en-US"/>
        </w:rPr>
        <w:t xml:space="preserve"> ha sido asumid</w:t>
      </w:r>
      <w:r w:rsidR="00843E41">
        <w:rPr>
          <w:rFonts w:ascii="Calibri" w:eastAsia="Calibri" w:hAnsi="Calibri"/>
          <w:sz w:val="20"/>
          <w:szCs w:val="20"/>
          <w:lang w:eastAsia="en-US"/>
        </w:rPr>
        <w:t>a, a medida que se desarrollaba el proceso, por el profesorado.</w:t>
      </w:r>
    </w:p>
    <w:p w:rsidR="00843E41" w:rsidRDefault="00843E41" w:rsidP="00212C6B">
      <w:pPr>
        <w:jc w:val="both"/>
        <w:rPr>
          <w:rFonts w:ascii="Calibri" w:eastAsia="Calibri" w:hAnsi="Calibri"/>
          <w:sz w:val="20"/>
          <w:szCs w:val="20"/>
          <w:lang w:eastAsia="en-US"/>
        </w:rPr>
      </w:pPr>
    </w:p>
    <w:p w:rsidR="00843E41" w:rsidRDefault="00843E41" w:rsidP="00212C6B">
      <w:pPr>
        <w:jc w:val="both"/>
        <w:rPr>
          <w:rFonts w:ascii="Calibri" w:eastAsia="Calibri" w:hAnsi="Calibri"/>
          <w:sz w:val="20"/>
          <w:szCs w:val="20"/>
          <w:lang w:eastAsia="en-US"/>
        </w:rPr>
      </w:pPr>
      <w:r>
        <w:rPr>
          <w:rFonts w:ascii="Calibri" w:eastAsia="Calibri" w:hAnsi="Calibri"/>
          <w:sz w:val="20"/>
          <w:szCs w:val="20"/>
          <w:lang w:eastAsia="en-US"/>
        </w:rPr>
        <w:t>Hoy en día, el apoyo a la docencia y la investigación  tiene que ser algo más que el apoyo administrativo. Por ello se requiere también personal con otra cualificación, de carácter más técnico, que permita descargar al PDI de buena parte de las tareas administrativas y técnicas que ha ido asumiendo a lo largo de la última década.</w:t>
      </w:r>
    </w:p>
    <w:p w:rsidR="00843E41" w:rsidRDefault="00843E41" w:rsidP="00212C6B">
      <w:pPr>
        <w:jc w:val="both"/>
        <w:rPr>
          <w:rFonts w:ascii="Calibri" w:eastAsia="Calibri" w:hAnsi="Calibri"/>
          <w:sz w:val="20"/>
          <w:szCs w:val="20"/>
          <w:lang w:eastAsia="en-US"/>
        </w:rPr>
      </w:pPr>
    </w:p>
    <w:p w:rsidR="00843E41" w:rsidRDefault="00843E41" w:rsidP="00212C6B">
      <w:pPr>
        <w:jc w:val="both"/>
        <w:rPr>
          <w:rFonts w:ascii="Calibri" w:eastAsia="Calibri" w:hAnsi="Calibri"/>
          <w:sz w:val="20"/>
          <w:szCs w:val="20"/>
          <w:lang w:eastAsia="en-US"/>
        </w:rPr>
      </w:pPr>
      <w:r>
        <w:rPr>
          <w:rFonts w:ascii="Calibri" w:eastAsia="Calibri" w:hAnsi="Calibri"/>
          <w:sz w:val="20"/>
          <w:szCs w:val="20"/>
          <w:lang w:eastAsia="en-US"/>
        </w:rPr>
        <w:t>Dada la gran heterogeneidad de los centros y de los departamentos, esta unidad tendrá contenidos y estructuras diferentes según las necesidades que se pongan de manifiesto en cada centro. Sería necesario completar el estudio realizado de cargas de trabajo de las secretarías de los centros</w:t>
      </w:r>
      <w:r w:rsidR="00FA1BAC">
        <w:rPr>
          <w:rFonts w:ascii="Calibri" w:eastAsia="Calibri" w:hAnsi="Calibri"/>
          <w:sz w:val="20"/>
          <w:szCs w:val="20"/>
          <w:lang w:eastAsia="en-US"/>
        </w:rPr>
        <w:t xml:space="preserve"> con el estudio de las tareas que realiza el PDI en cada departamento y que no son ni docencia ni investigación.</w:t>
      </w:r>
    </w:p>
    <w:p w:rsidR="006F2499" w:rsidRDefault="006F2499" w:rsidP="00212C6B">
      <w:pPr>
        <w:jc w:val="both"/>
        <w:rPr>
          <w:rFonts w:ascii="Calibri" w:eastAsia="Calibri" w:hAnsi="Calibri"/>
          <w:sz w:val="20"/>
          <w:szCs w:val="20"/>
          <w:lang w:eastAsia="en-US"/>
        </w:rPr>
      </w:pPr>
    </w:p>
    <w:p w:rsidR="006F2499" w:rsidRDefault="006F2499" w:rsidP="00212C6B">
      <w:pPr>
        <w:jc w:val="both"/>
        <w:rPr>
          <w:rFonts w:ascii="Calibri" w:eastAsia="Calibri" w:hAnsi="Calibri"/>
          <w:sz w:val="20"/>
          <w:szCs w:val="20"/>
          <w:lang w:eastAsia="en-US"/>
        </w:rPr>
      </w:pPr>
      <w:r>
        <w:rPr>
          <w:rFonts w:ascii="Calibri" w:eastAsia="Calibri" w:hAnsi="Calibri"/>
          <w:sz w:val="20"/>
          <w:szCs w:val="20"/>
          <w:lang w:eastAsia="en-US"/>
        </w:rPr>
        <w:t>Entendemos también que esa misma heterogeneidad se verá reflejada en la estructura de esta unidad que en algunos casos se parecerá a la actual estructura de apoyo de las secretarías de departamentos y en otros, donde la diversidad de recursos necesarios sea mayor, será totalmente distinta.</w:t>
      </w:r>
    </w:p>
    <w:p w:rsidR="00FA1BAC" w:rsidRDefault="00FA1BAC" w:rsidP="00472803">
      <w:pPr>
        <w:spacing w:after="200" w:line="276" w:lineRule="auto"/>
        <w:jc w:val="both"/>
        <w:rPr>
          <w:rFonts w:ascii="Calibri" w:eastAsia="Calibri" w:hAnsi="Calibri"/>
          <w:sz w:val="20"/>
          <w:szCs w:val="20"/>
          <w:lang w:eastAsia="en-US"/>
        </w:rPr>
      </w:pPr>
    </w:p>
    <w:p w:rsidR="008A063A" w:rsidRDefault="008A063A" w:rsidP="00472803">
      <w:pPr>
        <w:spacing w:after="200" w:line="276" w:lineRule="auto"/>
        <w:jc w:val="both"/>
        <w:rPr>
          <w:rFonts w:ascii="Calibri" w:eastAsia="Calibri" w:hAnsi="Calibri"/>
          <w:sz w:val="20"/>
          <w:szCs w:val="20"/>
          <w:lang w:eastAsia="en-US"/>
        </w:rPr>
      </w:pPr>
      <w:r>
        <w:rPr>
          <w:rFonts w:ascii="Calibri" w:eastAsia="Calibri" w:hAnsi="Calibri"/>
          <w:sz w:val="20"/>
          <w:szCs w:val="20"/>
          <w:lang w:eastAsia="en-US"/>
        </w:rPr>
        <w:t xml:space="preserve">Esta nueva unidad desarrollará los procedimientos y tareas que figuran en el </w:t>
      </w:r>
      <w:r w:rsidR="006F2499">
        <w:rPr>
          <w:rFonts w:ascii="Calibri" w:eastAsia="Calibri" w:hAnsi="Calibri"/>
          <w:sz w:val="20"/>
          <w:szCs w:val="20"/>
          <w:lang w:eastAsia="en-US"/>
        </w:rPr>
        <w:t>estudio realizado</w:t>
      </w:r>
      <w:r>
        <w:rPr>
          <w:rFonts w:ascii="Calibri" w:eastAsia="Calibri" w:hAnsi="Calibri"/>
          <w:sz w:val="20"/>
          <w:szCs w:val="20"/>
          <w:lang w:eastAsia="en-US"/>
        </w:rPr>
        <w:t xml:space="preserve"> y podrá ir incorporando los procedimientos o las tareas que se vayan definiendo como necesarias conforme se avance en el trabajo que se está realizando con los centros para ello.</w:t>
      </w:r>
    </w:p>
    <w:p w:rsidR="008A063A" w:rsidRPr="008A063A" w:rsidRDefault="00FA1BAC" w:rsidP="008A063A">
      <w:pPr>
        <w:spacing w:after="200" w:line="276" w:lineRule="auto"/>
        <w:jc w:val="both"/>
        <w:rPr>
          <w:rFonts w:ascii="Calibri" w:eastAsia="Calibri" w:hAnsi="Calibri"/>
          <w:sz w:val="20"/>
          <w:szCs w:val="20"/>
          <w:lang w:eastAsia="en-US"/>
        </w:rPr>
      </w:pPr>
      <w:r>
        <w:rPr>
          <w:rFonts w:ascii="Calibri" w:eastAsia="Calibri" w:hAnsi="Calibri"/>
          <w:sz w:val="20"/>
          <w:szCs w:val="20"/>
          <w:lang w:eastAsia="en-US"/>
        </w:rPr>
        <w:t xml:space="preserve">Sin embargo, </w:t>
      </w:r>
      <w:r w:rsidR="008A063A" w:rsidRPr="008A063A">
        <w:rPr>
          <w:rFonts w:ascii="Calibri" w:eastAsia="Calibri" w:hAnsi="Calibri"/>
          <w:sz w:val="20"/>
          <w:szCs w:val="20"/>
          <w:lang w:eastAsia="en-US"/>
        </w:rPr>
        <w:t xml:space="preserve"> para </w:t>
      </w:r>
      <w:r>
        <w:rPr>
          <w:rFonts w:ascii="Calibri" w:eastAsia="Calibri" w:hAnsi="Calibri"/>
          <w:sz w:val="20"/>
          <w:szCs w:val="20"/>
          <w:lang w:eastAsia="en-US"/>
        </w:rPr>
        <w:t xml:space="preserve">simplificar la </w:t>
      </w:r>
      <w:r w:rsidR="008A063A" w:rsidRPr="008A063A">
        <w:rPr>
          <w:rFonts w:ascii="Calibri" w:eastAsia="Calibri" w:hAnsi="Calibri"/>
          <w:sz w:val="20"/>
          <w:szCs w:val="20"/>
          <w:lang w:eastAsia="en-US"/>
        </w:rPr>
        <w:t xml:space="preserve"> ejecución de las tareas administrativas se proponen los siguientes objetivos:</w:t>
      </w:r>
    </w:p>
    <w:p w:rsidR="008A063A" w:rsidRPr="008A063A" w:rsidRDefault="008A063A" w:rsidP="00FA3835">
      <w:pPr>
        <w:numPr>
          <w:ilvl w:val="0"/>
          <w:numId w:val="17"/>
        </w:numPr>
        <w:spacing w:line="276" w:lineRule="auto"/>
        <w:jc w:val="both"/>
        <w:rPr>
          <w:rFonts w:ascii="Calibri" w:eastAsia="Calibri" w:hAnsi="Calibri"/>
          <w:sz w:val="20"/>
          <w:szCs w:val="20"/>
          <w:lang w:eastAsia="en-US"/>
        </w:rPr>
      </w:pPr>
      <w:r w:rsidRPr="008A063A">
        <w:rPr>
          <w:rFonts w:ascii="Calibri" w:eastAsia="Calibri" w:hAnsi="Calibri"/>
          <w:sz w:val="20"/>
          <w:szCs w:val="20"/>
          <w:lang w:eastAsia="en-US"/>
        </w:rPr>
        <w:t>Incorporar las tareas y procedimientos coincidentes en los procedimientos que desarrollan las Secciones de Personal, Asuntos Económicos y Estudiantes, mejorando y simplificando su ejecución.</w:t>
      </w:r>
    </w:p>
    <w:p w:rsidR="008A063A" w:rsidRPr="008A063A" w:rsidRDefault="008A063A" w:rsidP="00FA3835">
      <w:pPr>
        <w:numPr>
          <w:ilvl w:val="0"/>
          <w:numId w:val="17"/>
        </w:numPr>
        <w:spacing w:line="276" w:lineRule="auto"/>
        <w:jc w:val="both"/>
        <w:rPr>
          <w:rFonts w:ascii="Calibri" w:eastAsia="Calibri" w:hAnsi="Calibri"/>
          <w:sz w:val="20"/>
          <w:szCs w:val="20"/>
          <w:lang w:eastAsia="en-US"/>
        </w:rPr>
      </w:pPr>
      <w:r w:rsidRPr="008A063A">
        <w:rPr>
          <w:rFonts w:ascii="Calibri" w:eastAsia="Calibri" w:hAnsi="Calibri"/>
          <w:sz w:val="20"/>
          <w:szCs w:val="20"/>
          <w:lang w:eastAsia="en-US"/>
        </w:rPr>
        <w:t>Establecer de forma transparente el ámbito de competencias de gestión de cada unidad de manera que tanto profesores, como estudiantes y personal de administración y servicios sepan a quién deben dirigirse para realizar cada gestión.</w:t>
      </w:r>
    </w:p>
    <w:p w:rsidR="008A063A" w:rsidRPr="008A063A" w:rsidRDefault="008A063A" w:rsidP="00FA3835">
      <w:pPr>
        <w:numPr>
          <w:ilvl w:val="0"/>
          <w:numId w:val="17"/>
        </w:numPr>
        <w:spacing w:line="276" w:lineRule="auto"/>
        <w:jc w:val="both"/>
        <w:rPr>
          <w:rFonts w:ascii="Calibri" w:eastAsia="Calibri" w:hAnsi="Calibri"/>
          <w:sz w:val="20"/>
          <w:szCs w:val="20"/>
          <w:lang w:eastAsia="en-US"/>
        </w:rPr>
      </w:pPr>
      <w:r w:rsidRPr="008A063A">
        <w:rPr>
          <w:rFonts w:ascii="Calibri" w:eastAsia="Calibri" w:hAnsi="Calibri"/>
          <w:sz w:val="20"/>
          <w:szCs w:val="20"/>
          <w:lang w:eastAsia="en-US"/>
        </w:rPr>
        <w:t>Desarrollar y describir de forma clara los procedimientos de difusión interna de la información sobre los procedimientos en los que participan los profesores y estudiantes, para facilitar el intercambio de la información necesaria entre las unidades administrativas y ellos, utilizando los medios electrónicos y no electrónicos que se entiendan adecuados.</w:t>
      </w:r>
    </w:p>
    <w:p w:rsidR="008A063A" w:rsidRDefault="008A063A" w:rsidP="008A063A">
      <w:pPr>
        <w:pStyle w:val="Ttulo3"/>
      </w:pPr>
      <w:r>
        <w:t xml:space="preserve">5.- </w:t>
      </w:r>
      <w:r w:rsidR="005A1487">
        <w:t>C</w:t>
      </w:r>
      <w:r>
        <w:t>línicas universitarias</w:t>
      </w:r>
    </w:p>
    <w:p w:rsidR="00212C6B" w:rsidRPr="00212C6B" w:rsidRDefault="00212C6B" w:rsidP="00212C6B"/>
    <w:p w:rsidR="008A063A" w:rsidRDefault="008A063A" w:rsidP="00472803">
      <w:pPr>
        <w:spacing w:after="200" w:line="276" w:lineRule="auto"/>
        <w:jc w:val="both"/>
        <w:rPr>
          <w:rFonts w:ascii="Calibri" w:eastAsia="Calibri" w:hAnsi="Calibri"/>
          <w:sz w:val="20"/>
          <w:szCs w:val="20"/>
          <w:lang w:eastAsia="en-US"/>
        </w:rPr>
      </w:pPr>
      <w:r>
        <w:rPr>
          <w:rFonts w:ascii="Calibri" w:eastAsia="Calibri" w:hAnsi="Calibri"/>
          <w:sz w:val="20"/>
          <w:szCs w:val="20"/>
          <w:lang w:eastAsia="en-US"/>
        </w:rPr>
        <w:lastRenderedPageBreak/>
        <w:t>Las clínicas universitarias son un valor fundamental para la Universidad, tanto para la docencia y la investigación como para la proyección exterior de la imagen de su actividad.</w:t>
      </w:r>
      <w:r w:rsidR="00212C6B">
        <w:rPr>
          <w:rFonts w:ascii="Calibri" w:eastAsia="Calibri" w:hAnsi="Calibri"/>
          <w:sz w:val="20"/>
          <w:szCs w:val="20"/>
          <w:lang w:eastAsia="en-US"/>
        </w:rPr>
        <w:t xml:space="preserve"> </w:t>
      </w:r>
      <w:r>
        <w:rPr>
          <w:rFonts w:ascii="Calibri" w:eastAsia="Calibri" w:hAnsi="Calibri"/>
          <w:sz w:val="20"/>
          <w:szCs w:val="20"/>
          <w:lang w:eastAsia="en-US"/>
        </w:rPr>
        <w:t>Por este motivo se ha realizado tambi</w:t>
      </w:r>
      <w:r w:rsidR="0034444A">
        <w:rPr>
          <w:rFonts w:ascii="Calibri" w:eastAsia="Calibri" w:hAnsi="Calibri"/>
          <w:sz w:val="20"/>
          <w:szCs w:val="20"/>
          <w:lang w:eastAsia="en-US"/>
        </w:rPr>
        <w:t>én un estudio de</w:t>
      </w:r>
      <w:r>
        <w:rPr>
          <w:rFonts w:ascii="Calibri" w:eastAsia="Calibri" w:hAnsi="Calibri"/>
          <w:sz w:val="20"/>
          <w:szCs w:val="20"/>
          <w:lang w:eastAsia="en-US"/>
        </w:rPr>
        <w:t>tallado de sus procedimientos y se está elaborando en estos momentos el informe de área.</w:t>
      </w:r>
    </w:p>
    <w:p w:rsidR="008A063A" w:rsidRDefault="0034444A" w:rsidP="00472803">
      <w:pPr>
        <w:spacing w:after="200" w:line="276" w:lineRule="auto"/>
        <w:jc w:val="both"/>
        <w:rPr>
          <w:rFonts w:ascii="Calibri" w:eastAsia="Calibri" w:hAnsi="Calibri"/>
          <w:sz w:val="20"/>
          <w:szCs w:val="20"/>
          <w:lang w:eastAsia="en-US"/>
        </w:rPr>
      </w:pPr>
      <w:r>
        <w:rPr>
          <w:rFonts w:ascii="Calibri" w:eastAsia="Calibri" w:hAnsi="Calibri"/>
          <w:sz w:val="20"/>
          <w:szCs w:val="20"/>
          <w:lang w:eastAsia="en-US"/>
        </w:rPr>
        <w:t>Las clínicas desarrollan dos tipos de procedimientos:</w:t>
      </w:r>
    </w:p>
    <w:p w:rsidR="0034444A" w:rsidRDefault="0034444A" w:rsidP="00FA3835">
      <w:pPr>
        <w:numPr>
          <w:ilvl w:val="0"/>
          <w:numId w:val="17"/>
        </w:numPr>
        <w:spacing w:line="276" w:lineRule="auto"/>
        <w:jc w:val="both"/>
        <w:rPr>
          <w:rFonts w:ascii="Calibri" w:eastAsia="Calibri" w:hAnsi="Calibri"/>
          <w:sz w:val="20"/>
          <w:szCs w:val="20"/>
          <w:lang w:eastAsia="en-US"/>
        </w:rPr>
      </w:pPr>
      <w:r>
        <w:rPr>
          <w:rFonts w:ascii="Calibri" w:eastAsia="Calibri" w:hAnsi="Calibri"/>
          <w:sz w:val="20"/>
          <w:szCs w:val="20"/>
          <w:lang w:eastAsia="en-US"/>
        </w:rPr>
        <w:t>Comunes: de gestión económica, gestión de personal, etc.</w:t>
      </w:r>
    </w:p>
    <w:p w:rsidR="0034444A" w:rsidRDefault="0034444A" w:rsidP="00FA3835">
      <w:pPr>
        <w:numPr>
          <w:ilvl w:val="0"/>
          <w:numId w:val="17"/>
        </w:numPr>
        <w:spacing w:line="276" w:lineRule="auto"/>
        <w:jc w:val="both"/>
        <w:rPr>
          <w:rFonts w:ascii="Calibri" w:eastAsia="Calibri" w:hAnsi="Calibri"/>
          <w:sz w:val="20"/>
          <w:szCs w:val="20"/>
          <w:lang w:eastAsia="en-US"/>
        </w:rPr>
      </w:pPr>
      <w:r>
        <w:rPr>
          <w:rFonts w:ascii="Calibri" w:eastAsia="Calibri" w:hAnsi="Calibri"/>
          <w:sz w:val="20"/>
          <w:szCs w:val="20"/>
          <w:lang w:eastAsia="en-US"/>
        </w:rPr>
        <w:t>E</w:t>
      </w:r>
      <w:r w:rsidR="006F2499">
        <w:rPr>
          <w:rFonts w:ascii="Calibri" w:eastAsia="Calibri" w:hAnsi="Calibri"/>
          <w:sz w:val="20"/>
          <w:szCs w:val="20"/>
          <w:lang w:eastAsia="en-US"/>
        </w:rPr>
        <w:t>specíficos de su actividad</w:t>
      </w:r>
      <w:r>
        <w:rPr>
          <w:rFonts w:ascii="Calibri" w:eastAsia="Calibri" w:hAnsi="Calibri"/>
          <w:sz w:val="20"/>
          <w:szCs w:val="20"/>
          <w:lang w:eastAsia="en-US"/>
        </w:rPr>
        <w:t>.</w:t>
      </w:r>
    </w:p>
    <w:p w:rsidR="00FA3835" w:rsidRDefault="00FA3835" w:rsidP="0034444A">
      <w:pPr>
        <w:spacing w:after="200" w:line="276" w:lineRule="auto"/>
        <w:jc w:val="both"/>
        <w:rPr>
          <w:rFonts w:ascii="Calibri" w:eastAsia="Calibri" w:hAnsi="Calibri"/>
          <w:sz w:val="20"/>
          <w:szCs w:val="20"/>
          <w:lang w:eastAsia="en-US"/>
        </w:rPr>
      </w:pPr>
    </w:p>
    <w:p w:rsidR="0034444A" w:rsidRDefault="0034444A" w:rsidP="0034444A">
      <w:pPr>
        <w:spacing w:after="200" w:line="276" w:lineRule="auto"/>
        <w:jc w:val="both"/>
        <w:rPr>
          <w:rFonts w:ascii="Calibri" w:eastAsia="Calibri" w:hAnsi="Calibri"/>
          <w:sz w:val="20"/>
          <w:szCs w:val="20"/>
          <w:lang w:eastAsia="en-US"/>
        </w:rPr>
      </w:pPr>
      <w:r>
        <w:rPr>
          <w:rFonts w:ascii="Calibri" w:eastAsia="Calibri" w:hAnsi="Calibri"/>
          <w:sz w:val="20"/>
          <w:szCs w:val="20"/>
          <w:lang w:eastAsia="en-US"/>
        </w:rPr>
        <w:t xml:space="preserve">Si, al igual que en el resto de las áreas, parece razonable no duplicar estructuras que realizan la misma gestión, los procedimientos comunes que ahora están desarrollando pueden desarrollarse desde las facultades en las que </w:t>
      </w:r>
      <w:r w:rsidR="00212C6B">
        <w:rPr>
          <w:rFonts w:ascii="Calibri" w:eastAsia="Calibri" w:hAnsi="Calibri"/>
          <w:sz w:val="20"/>
          <w:szCs w:val="20"/>
          <w:lang w:eastAsia="en-US"/>
        </w:rPr>
        <w:t xml:space="preserve">tiene </w:t>
      </w:r>
      <w:r>
        <w:rPr>
          <w:rFonts w:ascii="Calibri" w:eastAsia="Calibri" w:hAnsi="Calibri"/>
          <w:sz w:val="20"/>
          <w:szCs w:val="20"/>
          <w:lang w:eastAsia="en-US"/>
        </w:rPr>
        <w:t>su actividad, de manera que no se requiere de una estructura ad hoc para esta gestión.</w:t>
      </w:r>
      <w:r w:rsidR="00212C6B">
        <w:rPr>
          <w:rFonts w:ascii="Calibri" w:eastAsia="Calibri" w:hAnsi="Calibri"/>
          <w:sz w:val="20"/>
          <w:szCs w:val="20"/>
          <w:lang w:eastAsia="en-US"/>
        </w:rPr>
        <w:t xml:space="preserve"> </w:t>
      </w:r>
      <w:r>
        <w:rPr>
          <w:rFonts w:ascii="Calibri" w:eastAsia="Calibri" w:hAnsi="Calibri"/>
          <w:sz w:val="20"/>
          <w:szCs w:val="20"/>
          <w:lang w:eastAsia="en-US"/>
        </w:rPr>
        <w:t>Sin embargo sí sería muy importante dotar a las clínicas de estructuras específicas que apoyen la gestión de los procedimientos que son inherentes a su actividad y que consisten de forma resumida en:</w:t>
      </w:r>
    </w:p>
    <w:p w:rsidR="0034444A" w:rsidRDefault="0034444A" w:rsidP="00FA3835">
      <w:pPr>
        <w:numPr>
          <w:ilvl w:val="0"/>
          <w:numId w:val="17"/>
        </w:numPr>
        <w:spacing w:line="276" w:lineRule="auto"/>
        <w:jc w:val="both"/>
        <w:rPr>
          <w:rFonts w:ascii="Calibri" w:eastAsia="Calibri" w:hAnsi="Calibri"/>
          <w:sz w:val="20"/>
          <w:szCs w:val="20"/>
          <w:lang w:eastAsia="en-US"/>
        </w:rPr>
      </w:pPr>
      <w:r w:rsidRPr="0034444A">
        <w:rPr>
          <w:rFonts w:ascii="Calibri" w:eastAsia="Calibri" w:hAnsi="Calibri"/>
          <w:sz w:val="20"/>
          <w:szCs w:val="20"/>
          <w:lang w:eastAsia="en-US"/>
        </w:rPr>
        <w:t xml:space="preserve">La atención al paciente, en todas sus vertientes. </w:t>
      </w:r>
    </w:p>
    <w:p w:rsidR="00212C6B" w:rsidRDefault="0034444A" w:rsidP="00FA3835">
      <w:pPr>
        <w:numPr>
          <w:ilvl w:val="0"/>
          <w:numId w:val="17"/>
        </w:numPr>
        <w:spacing w:line="276" w:lineRule="auto"/>
        <w:jc w:val="both"/>
        <w:rPr>
          <w:rFonts w:ascii="Calibri" w:eastAsia="Calibri" w:hAnsi="Calibri"/>
          <w:sz w:val="20"/>
          <w:szCs w:val="20"/>
          <w:lang w:eastAsia="en-US"/>
        </w:rPr>
      </w:pPr>
      <w:r w:rsidRPr="0034444A">
        <w:rPr>
          <w:rFonts w:ascii="Calibri" w:eastAsia="Calibri" w:hAnsi="Calibri"/>
          <w:sz w:val="20"/>
          <w:szCs w:val="20"/>
          <w:lang w:eastAsia="en-US"/>
        </w:rPr>
        <w:t>La gestión de ingresos.</w:t>
      </w:r>
    </w:p>
    <w:p w:rsidR="00FA3835" w:rsidRDefault="00FA3835" w:rsidP="00212C6B">
      <w:pPr>
        <w:spacing w:after="200" w:line="276" w:lineRule="auto"/>
        <w:jc w:val="both"/>
        <w:rPr>
          <w:rFonts w:ascii="Arial" w:hAnsi="Arial" w:cs="Arial"/>
          <w:b/>
          <w:color w:val="339966"/>
        </w:rPr>
      </w:pPr>
    </w:p>
    <w:p w:rsidR="00803641" w:rsidRPr="00212C6B" w:rsidRDefault="00212C6B" w:rsidP="00212C6B">
      <w:pPr>
        <w:spacing w:after="200" w:line="276" w:lineRule="auto"/>
        <w:jc w:val="both"/>
        <w:rPr>
          <w:rFonts w:ascii="Calibri" w:eastAsia="Calibri" w:hAnsi="Calibri"/>
          <w:sz w:val="20"/>
          <w:szCs w:val="20"/>
          <w:lang w:eastAsia="en-US"/>
        </w:rPr>
      </w:pPr>
      <w:r>
        <w:rPr>
          <w:rFonts w:ascii="Arial" w:hAnsi="Arial" w:cs="Arial"/>
          <w:b/>
          <w:color w:val="339966"/>
        </w:rPr>
        <w:t>6. P</w:t>
      </w:r>
      <w:r w:rsidR="00803641" w:rsidRPr="00212C6B">
        <w:rPr>
          <w:rFonts w:ascii="Arial" w:hAnsi="Arial" w:cs="Arial"/>
          <w:b/>
          <w:color w:val="339966"/>
        </w:rPr>
        <w:t>rocedimientos generales (estos se desempeñarán por la unidad que se entienda más apropiada)</w:t>
      </w:r>
    </w:p>
    <w:p w:rsidR="00803641" w:rsidRPr="001E406F" w:rsidRDefault="00803641" w:rsidP="00FA3835">
      <w:pPr>
        <w:spacing w:line="276" w:lineRule="auto"/>
        <w:jc w:val="both"/>
        <w:rPr>
          <w:rFonts w:ascii="Calibri" w:eastAsia="Calibri" w:hAnsi="Calibri"/>
          <w:sz w:val="20"/>
          <w:szCs w:val="20"/>
          <w:lang w:eastAsia="en-US"/>
        </w:rPr>
      </w:pPr>
      <w:r w:rsidRPr="001E406F">
        <w:rPr>
          <w:rFonts w:ascii="Calibri" w:eastAsia="Calibri" w:hAnsi="Calibri"/>
          <w:sz w:val="20"/>
          <w:szCs w:val="20"/>
          <w:lang w:eastAsia="en-US"/>
        </w:rPr>
        <w:t>Junto a los procedimientos propios de cada área hay otros procedimientos que</w:t>
      </w:r>
      <w:r w:rsidR="001E406F" w:rsidRPr="001E406F">
        <w:rPr>
          <w:rFonts w:ascii="Calibri" w:eastAsia="Calibri" w:hAnsi="Calibri"/>
          <w:sz w:val="20"/>
          <w:szCs w:val="20"/>
          <w:lang w:eastAsia="en-US"/>
        </w:rPr>
        <w:t>,</w:t>
      </w:r>
      <w:r w:rsidRPr="001E406F">
        <w:rPr>
          <w:rFonts w:ascii="Calibri" w:eastAsia="Calibri" w:hAnsi="Calibri"/>
          <w:sz w:val="20"/>
          <w:szCs w:val="20"/>
          <w:lang w:eastAsia="en-US"/>
        </w:rPr>
        <w:t xml:space="preserve"> podemos llamar generales o complementarios</w:t>
      </w:r>
      <w:r w:rsidR="001E406F" w:rsidRPr="001E406F">
        <w:rPr>
          <w:rFonts w:ascii="Calibri" w:eastAsia="Calibri" w:hAnsi="Calibri"/>
          <w:sz w:val="20"/>
          <w:szCs w:val="20"/>
          <w:lang w:eastAsia="en-US"/>
        </w:rPr>
        <w:t>,</w:t>
      </w:r>
      <w:r w:rsidRPr="001E406F">
        <w:rPr>
          <w:rFonts w:ascii="Calibri" w:eastAsia="Calibri" w:hAnsi="Calibri"/>
          <w:sz w:val="20"/>
          <w:szCs w:val="20"/>
          <w:lang w:eastAsia="en-US"/>
        </w:rPr>
        <w:t xml:space="preserve"> </w:t>
      </w:r>
      <w:r w:rsidR="001E406F" w:rsidRPr="001E406F">
        <w:rPr>
          <w:rFonts w:ascii="Calibri" w:eastAsia="Calibri" w:hAnsi="Calibri"/>
          <w:sz w:val="20"/>
          <w:szCs w:val="20"/>
          <w:lang w:eastAsia="en-US"/>
        </w:rPr>
        <w:t>que también es necesario tener en cuenta y que se podr</w:t>
      </w:r>
      <w:r w:rsidR="00212C6B">
        <w:rPr>
          <w:rFonts w:ascii="Calibri" w:eastAsia="Calibri" w:hAnsi="Calibri"/>
          <w:sz w:val="20"/>
          <w:szCs w:val="20"/>
          <w:lang w:eastAsia="en-US"/>
        </w:rPr>
        <w:t>án lle</w:t>
      </w:r>
      <w:r w:rsidR="001E406F" w:rsidRPr="001E406F">
        <w:rPr>
          <w:rFonts w:ascii="Calibri" w:eastAsia="Calibri" w:hAnsi="Calibri"/>
          <w:sz w:val="20"/>
          <w:szCs w:val="20"/>
          <w:lang w:eastAsia="en-US"/>
        </w:rPr>
        <w:t>var a cabo por la unidad de administración o por la que se entienda más adecuada teniendo en cuenta su contenido. Estos procedimientos tienen, entre otros, los siguientes objetivos</w:t>
      </w:r>
      <w:r w:rsidRPr="001E406F">
        <w:rPr>
          <w:rFonts w:ascii="Calibri" w:eastAsia="Calibri" w:hAnsi="Calibri"/>
          <w:sz w:val="20"/>
          <w:szCs w:val="20"/>
          <w:lang w:eastAsia="en-US"/>
        </w:rPr>
        <w:t>:</w:t>
      </w:r>
    </w:p>
    <w:p w:rsidR="00803641" w:rsidRPr="001E406F" w:rsidRDefault="00803641" w:rsidP="00FA3835">
      <w:pPr>
        <w:numPr>
          <w:ilvl w:val="0"/>
          <w:numId w:val="25"/>
        </w:numPr>
        <w:spacing w:line="276" w:lineRule="auto"/>
        <w:jc w:val="both"/>
        <w:rPr>
          <w:rFonts w:ascii="Calibri" w:eastAsia="Calibri" w:hAnsi="Calibri"/>
          <w:sz w:val="20"/>
          <w:szCs w:val="20"/>
          <w:lang w:eastAsia="en-US"/>
        </w:rPr>
      </w:pPr>
      <w:r w:rsidRPr="001E406F">
        <w:rPr>
          <w:rFonts w:ascii="Calibri" w:eastAsia="Calibri" w:hAnsi="Calibri"/>
          <w:sz w:val="20"/>
          <w:szCs w:val="20"/>
          <w:lang w:eastAsia="en-US"/>
        </w:rPr>
        <w:t>Desarrollar la gestión de espacios del centro de forma más coordinada para optimizar su utilización.</w:t>
      </w:r>
    </w:p>
    <w:p w:rsidR="00803641" w:rsidRPr="001E406F" w:rsidRDefault="00803641" w:rsidP="00FA3835">
      <w:pPr>
        <w:numPr>
          <w:ilvl w:val="0"/>
          <w:numId w:val="25"/>
        </w:numPr>
        <w:spacing w:line="276" w:lineRule="auto"/>
        <w:jc w:val="both"/>
        <w:rPr>
          <w:rFonts w:ascii="Calibri" w:eastAsia="Calibri" w:hAnsi="Calibri"/>
          <w:sz w:val="20"/>
          <w:szCs w:val="20"/>
          <w:lang w:eastAsia="en-US"/>
        </w:rPr>
      </w:pPr>
      <w:r w:rsidRPr="001E406F">
        <w:rPr>
          <w:rFonts w:ascii="Calibri" w:eastAsia="Calibri" w:hAnsi="Calibri"/>
          <w:sz w:val="20"/>
          <w:szCs w:val="20"/>
          <w:lang w:eastAsia="en-US"/>
        </w:rPr>
        <w:t>Coordinar y apoyar la gestión de los procedimientos electorales y de los órganos de gobierno de los departamentos.</w:t>
      </w:r>
    </w:p>
    <w:p w:rsidR="00803641" w:rsidRPr="001E406F" w:rsidRDefault="00803641" w:rsidP="00FA3835">
      <w:pPr>
        <w:numPr>
          <w:ilvl w:val="0"/>
          <w:numId w:val="25"/>
        </w:numPr>
        <w:spacing w:line="276" w:lineRule="auto"/>
        <w:jc w:val="both"/>
        <w:rPr>
          <w:rFonts w:ascii="Calibri" w:eastAsia="Calibri" w:hAnsi="Calibri"/>
          <w:sz w:val="20"/>
          <w:szCs w:val="20"/>
          <w:lang w:eastAsia="en-US"/>
        </w:rPr>
      </w:pPr>
      <w:r w:rsidRPr="001E406F">
        <w:rPr>
          <w:rFonts w:ascii="Calibri" w:eastAsia="Calibri" w:hAnsi="Calibri"/>
          <w:sz w:val="20"/>
          <w:szCs w:val="20"/>
          <w:lang w:eastAsia="en-US"/>
        </w:rPr>
        <w:t xml:space="preserve">Establecer procedimientos para canalizar y proyectar la información del centro y de los departamentos haciéndola accesible y transparente, a través de los sistemas de información y comunicación de </w:t>
      </w:r>
      <w:smartTag w:uri="urn:schemas-microsoft-com:office:smarttags" w:element="PersonName">
        <w:smartTagPr>
          <w:attr w:name="ProductID" w:val="la Universidad"/>
        </w:smartTagPr>
        <w:r w:rsidRPr="001E406F">
          <w:rPr>
            <w:rFonts w:ascii="Calibri" w:eastAsia="Calibri" w:hAnsi="Calibri"/>
            <w:sz w:val="20"/>
            <w:szCs w:val="20"/>
            <w:lang w:eastAsia="en-US"/>
          </w:rPr>
          <w:t>la Universidad</w:t>
        </w:r>
      </w:smartTag>
      <w:r w:rsidRPr="001E406F">
        <w:rPr>
          <w:rFonts w:ascii="Calibri" w:eastAsia="Calibri" w:hAnsi="Calibri"/>
          <w:sz w:val="20"/>
          <w:szCs w:val="20"/>
          <w:lang w:eastAsia="en-US"/>
        </w:rPr>
        <w:t xml:space="preserve"> tales como la página Web, redes sociales, bases de datos de información, publicaciones, etc.</w:t>
      </w:r>
    </w:p>
    <w:p w:rsidR="00803641" w:rsidRPr="001E406F" w:rsidRDefault="00803641" w:rsidP="00FA3835">
      <w:pPr>
        <w:numPr>
          <w:ilvl w:val="0"/>
          <w:numId w:val="25"/>
        </w:numPr>
        <w:spacing w:line="276" w:lineRule="auto"/>
        <w:jc w:val="both"/>
        <w:rPr>
          <w:rFonts w:ascii="Calibri" w:eastAsia="Calibri" w:hAnsi="Calibri"/>
          <w:sz w:val="20"/>
          <w:szCs w:val="20"/>
          <w:lang w:eastAsia="en-US"/>
        </w:rPr>
      </w:pPr>
      <w:r w:rsidRPr="001E406F">
        <w:rPr>
          <w:rFonts w:ascii="Calibri" w:eastAsia="Calibri" w:hAnsi="Calibri"/>
          <w:sz w:val="20"/>
          <w:szCs w:val="20"/>
          <w:lang w:eastAsia="en-US"/>
        </w:rPr>
        <w:t xml:space="preserve">Prestar apoyo e información al PDI y al PAS del centro para el uso de los servicios electrónicos, trámites o recursos electrónicos que ofrece </w:t>
      </w:r>
      <w:smartTag w:uri="urn:schemas-microsoft-com:office:smarttags" w:element="PersonName">
        <w:smartTagPr>
          <w:attr w:name="ProductID" w:val="la Universidad"/>
        </w:smartTagPr>
        <w:r w:rsidRPr="001E406F">
          <w:rPr>
            <w:rFonts w:ascii="Calibri" w:eastAsia="Calibri" w:hAnsi="Calibri"/>
            <w:sz w:val="20"/>
            <w:szCs w:val="20"/>
            <w:lang w:eastAsia="en-US"/>
          </w:rPr>
          <w:t>la Universidad</w:t>
        </w:r>
      </w:smartTag>
      <w:r w:rsidRPr="001E406F">
        <w:rPr>
          <w:rFonts w:ascii="Calibri" w:eastAsia="Calibri" w:hAnsi="Calibri"/>
          <w:sz w:val="20"/>
          <w:szCs w:val="20"/>
          <w:lang w:eastAsia="en-US"/>
        </w:rPr>
        <w:t xml:space="preserve"> favoreciendo la accesibilidad a los mismos y potenciando su uso.</w:t>
      </w:r>
    </w:p>
    <w:p w:rsidR="001E406F" w:rsidRDefault="00DE3F5F" w:rsidP="00212C6B">
      <w:pPr>
        <w:pStyle w:val="Ttulo3"/>
        <w:rPr>
          <w:sz w:val="28"/>
          <w:szCs w:val="28"/>
        </w:rPr>
      </w:pPr>
      <w:r w:rsidRPr="00212C6B">
        <w:rPr>
          <w:sz w:val="28"/>
          <w:szCs w:val="28"/>
        </w:rPr>
        <w:t xml:space="preserve">Resumen del análisis de dotación </w:t>
      </w:r>
    </w:p>
    <w:p w:rsidR="00212C6B" w:rsidRPr="00212C6B" w:rsidRDefault="00212C6B" w:rsidP="00212C6B">
      <w:pPr>
        <w:rPr>
          <w:rFonts w:eastAsia="Calibri"/>
        </w:rPr>
      </w:pPr>
    </w:p>
    <w:p w:rsidR="00803641" w:rsidRPr="00803641" w:rsidRDefault="00DE3F5F" w:rsidP="00803641">
      <w:pPr>
        <w:spacing w:after="200" w:line="276" w:lineRule="auto"/>
        <w:jc w:val="both"/>
        <w:rPr>
          <w:rFonts w:ascii="Calibri" w:eastAsia="Calibri" w:hAnsi="Calibri"/>
          <w:sz w:val="20"/>
          <w:szCs w:val="20"/>
          <w:lang w:eastAsia="en-US"/>
        </w:rPr>
      </w:pPr>
      <w:r>
        <w:rPr>
          <w:rFonts w:ascii="Calibri" w:eastAsia="Calibri" w:hAnsi="Calibri"/>
          <w:sz w:val="20"/>
          <w:szCs w:val="20"/>
          <w:lang w:eastAsia="en-US"/>
        </w:rPr>
        <w:t xml:space="preserve">Los estudios de dimensionamiento de plantillas que se han realizado en </w:t>
      </w:r>
      <w:r w:rsidR="00F4559D">
        <w:rPr>
          <w:rFonts w:ascii="Calibri" w:eastAsia="Calibri" w:hAnsi="Calibri"/>
          <w:sz w:val="20"/>
          <w:szCs w:val="20"/>
          <w:lang w:eastAsia="en-US"/>
        </w:rPr>
        <w:t>los diferentes informes de área</w:t>
      </w:r>
      <w:r>
        <w:rPr>
          <w:rFonts w:ascii="Calibri" w:eastAsia="Calibri" w:hAnsi="Calibri"/>
          <w:sz w:val="20"/>
          <w:szCs w:val="20"/>
          <w:lang w:eastAsia="en-US"/>
        </w:rPr>
        <w:t xml:space="preserve"> ponen de manifiesto que el nivel actual de dotación de </w:t>
      </w:r>
      <w:r w:rsidR="00FA1BAC">
        <w:rPr>
          <w:rFonts w:ascii="Calibri" w:eastAsia="Calibri" w:hAnsi="Calibri"/>
          <w:sz w:val="20"/>
          <w:szCs w:val="20"/>
          <w:lang w:eastAsia="en-US"/>
        </w:rPr>
        <w:t>algunas</w:t>
      </w:r>
      <w:r>
        <w:rPr>
          <w:rFonts w:ascii="Calibri" w:eastAsia="Calibri" w:hAnsi="Calibri"/>
          <w:sz w:val="20"/>
          <w:szCs w:val="20"/>
          <w:lang w:eastAsia="en-US"/>
        </w:rPr>
        <w:t xml:space="preserve"> áreas es superior al necesario para el desarrollo de las cargas de trabajo que soportan, sin embargo se está desarrollando un trabajo ímprobo diariamente en todas las unidades administrativas para intentar cubrir los objetivos de gestión, a lo que también se puede añadir el esfuerzo en la realización de actividades administrativas que con frecuencia</w:t>
      </w:r>
      <w:r w:rsidR="00803641">
        <w:rPr>
          <w:rFonts w:ascii="Calibri" w:eastAsia="Calibri" w:hAnsi="Calibri"/>
          <w:sz w:val="20"/>
          <w:szCs w:val="20"/>
          <w:lang w:eastAsia="en-US"/>
        </w:rPr>
        <w:t xml:space="preserve"> recae </w:t>
      </w:r>
      <w:r>
        <w:rPr>
          <w:rFonts w:ascii="Calibri" w:eastAsia="Calibri" w:hAnsi="Calibri"/>
          <w:sz w:val="20"/>
          <w:szCs w:val="20"/>
          <w:lang w:eastAsia="en-US"/>
        </w:rPr>
        <w:t>en el profesorado. Esto quiere decir que se está realizando un esfuerzo de trabajo y dedicación desproporcionada a los objetivos que se consiguen</w:t>
      </w:r>
      <w:r w:rsidR="00803641">
        <w:rPr>
          <w:rFonts w:ascii="Calibri" w:eastAsia="Calibri" w:hAnsi="Calibri"/>
          <w:sz w:val="20"/>
          <w:szCs w:val="20"/>
          <w:lang w:eastAsia="en-US"/>
        </w:rPr>
        <w:t>,</w:t>
      </w:r>
      <w:r>
        <w:rPr>
          <w:rFonts w:ascii="Calibri" w:eastAsia="Calibri" w:hAnsi="Calibri"/>
          <w:sz w:val="20"/>
          <w:szCs w:val="20"/>
          <w:lang w:eastAsia="en-US"/>
        </w:rPr>
        <w:t xml:space="preserve"> lo cual indica que es necesario realizar cambios en la organización.</w:t>
      </w:r>
    </w:p>
    <w:p w:rsidR="00803641" w:rsidRDefault="00803641" w:rsidP="00803641">
      <w:pPr>
        <w:jc w:val="both"/>
        <w:rPr>
          <w:rFonts w:ascii="Calibri" w:hAnsi="Calibri"/>
          <w:sz w:val="20"/>
          <w:szCs w:val="20"/>
        </w:rPr>
      </w:pPr>
      <w:r>
        <w:rPr>
          <w:rFonts w:ascii="Calibri" w:hAnsi="Calibri"/>
          <w:sz w:val="20"/>
          <w:szCs w:val="20"/>
        </w:rPr>
        <w:t>Tras el análisis de diferentes áreas de gestión se deduce que áreas con un nivel de dotación medio alto no cubren los objetivos de gestión con el nivel adecuado de eficacia y sin embargo sufren un gran estrés en los momentos de mayor carga de trabajo</w:t>
      </w:r>
      <w:r w:rsidR="00FA3835">
        <w:rPr>
          <w:rFonts w:ascii="Calibri" w:hAnsi="Calibri"/>
          <w:sz w:val="20"/>
          <w:szCs w:val="20"/>
        </w:rPr>
        <w:t>,</w:t>
      </w:r>
      <w:r>
        <w:rPr>
          <w:rFonts w:ascii="Calibri" w:hAnsi="Calibri"/>
          <w:sz w:val="20"/>
          <w:szCs w:val="20"/>
        </w:rPr>
        <w:t xml:space="preserve"> porque no la pueden abordar. Esto es debido a que dentro del área cada una de las unidades está excesivamente especializada, dedicándose sólo a una parte muy concreta de la gestión y disponiendo de formación </w:t>
      </w:r>
      <w:r>
        <w:rPr>
          <w:rFonts w:ascii="Calibri" w:hAnsi="Calibri"/>
          <w:sz w:val="20"/>
          <w:szCs w:val="20"/>
        </w:rPr>
        <w:lastRenderedPageBreak/>
        <w:t>sólo para realizar esa parte, de manera que al fluctuar las cargas de trabajo hay partes del año que tienen exceso de dotación para la carga que soportan y en otros momentos su dotación es insuficiente.  Sin embargo unidades más pequeñas en las que hay una buena organización de los efectivos</w:t>
      </w:r>
      <w:r w:rsidR="00FA3835">
        <w:rPr>
          <w:rFonts w:ascii="Calibri" w:hAnsi="Calibri"/>
          <w:sz w:val="20"/>
          <w:szCs w:val="20"/>
        </w:rPr>
        <w:t>,</w:t>
      </w:r>
      <w:r>
        <w:rPr>
          <w:rFonts w:ascii="Calibri" w:hAnsi="Calibri"/>
          <w:sz w:val="20"/>
          <w:szCs w:val="20"/>
        </w:rPr>
        <w:t xml:space="preserve"> que ha propiciado la formación multidisciplinar y la colaboración</w:t>
      </w:r>
      <w:r w:rsidR="00FA3835">
        <w:rPr>
          <w:rFonts w:ascii="Calibri" w:hAnsi="Calibri"/>
          <w:sz w:val="20"/>
          <w:szCs w:val="20"/>
        </w:rPr>
        <w:t>,</w:t>
      </w:r>
      <w:r>
        <w:rPr>
          <w:rFonts w:ascii="Calibri" w:hAnsi="Calibri"/>
          <w:sz w:val="20"/>
          <w:szCs w:val="20"/>
        </w:rPr>
        <w:t xml:space="preserve"> son capaces de asumir mayor carga de trabajo por efectivo sin que esto suponga un estrés añadido.</w:t>
      </w:r>
    </w:p>
    <w:p w:rsidR="00803641" w:rsidRDefault="00803641" w:rsidP="00803641">
      <w:pPr>
        <w:jc w:val="both"/>
        <w:rPr>
          <w:rFonts w:ascii="Calibri" w:hAnsi="Calibri"/>
          <w:sz w:val="20"/>
          <w:szCs w:val="20"/>
        </w:rPr>
      </w:pPr>
    </w:p>
    <w:p w:rsidR="00803641" w:rsidRDefault="00803641" w:rsidP="001E406F">
      <w:pPr>
        <w:jc w:val="both"/>
        <w:rPr>
          <w:rFonts w:ascii="Calibri" w:hAnsi="Calibri"/>
          <w:sz w:val="20"/>
          <w:szCs w:val="20"/>
        </w:rPr>
      </w:pPr>
      <w:r>
        <w:rPr>
          <w:rFonts w:ascii="Calibri" w:hAnsi="Calibri"/>
          <w:sz w:val="20"/>
          <w:szCs w:val="20"/>
        </w:rPr>
        <w:t>Como ejemplo, si destinamos cuatro personas sólo a gestionar el área de personal y otras cuatro a gestionar sólo el área económica, cuando llegue el cierre de ejercicio las cuatro personas del área económica pueden ser insuficientes para asumir esa carga de trabajo durante tres meses, mientras que las cuatro personas destinadas al área de personal tendrán poca carga pero no podrán colaborar por falta de formación, sucediendo algo parecido con las unidades de personal cuando hay que gestionar los procedimientos de selección de profesorado que se concentran principalmente en junio, julio y septiembre. Sin embargo si formamos a seis personas para que realicen sus funciones en las dos áreas podrán abordar el cierre de ejercicio y el procedimiento de selección de profesorado</w:t>
      </w:r>
      <w:r w:rsidR="00FA3835">
        <w:rPr>
          <w:rFonts w:ascii="Calibri" w:hAnsi="Calibri"/>
          <w:sz w:val="20"/>
          <w:szCs w:val="20"/>
        </w:rPr>
        <w:t>,</w:t>
      </w:r>
      <w:r>
        <w:rPr>
          <w:rFonts w:ascii="Calibri" w:hAnsi="Calibri"/>
          <w:sz w:val="20"/>
          <w:szCs w:val="20"/>
        </w:rPr>
        <w:t xml:space="preserve"> ya que esas puntas de trabajo se producen en momentos distintos y además serán necesarios dos efectivos menos en cómputo anual, mejorando </w:t>
      </w:r>
      <w:r w:rsidR="00FA3835">
        <w:rPr>
          <w:rFonts w:ascii="Calibri" w:hAnsi="Calibri"/>
          <w:sz w:val="20"/>
          <w:szCs w:val="20"/>
        </w:rPr>
        <w:t xml:space="preserve">también </w:t>
      </w:r>
      <w:r>
        <w:rPr>
          <w:rFonts w:ascii="Calibri" w:hAnsi="Calibri"/>
          <w:sz w:val="20"/>
          <w:szCs w:val="20"/>
        </w:rPr>
        <w:t>el servicio.</w:t>
      </w:r>
    </w:p>
    <w:p w:rsidR="001E406F" w:rsidRPr="001E406F" w:rsidRDefault="001E406F" w:rsidP="001E406F">
      <w:pPr>
        <w:jc w:val="both"/>
        <w:rPr>
          <w:rFonts w:ascii="Calibri" w:hAnsi="Calibri"/>
          <w:sz w:val="20"/>
          <w:szCs w:val="20"/>
        </w:rPr>
      </w:pPr>
    </w:p>
    <w:p w:rsidR="00FA3835" w:rsidRPr="00FA3835" w:rsidRDefault="00803641" w:rsidP="00FA3835">
      <w:pPr>
        <w:spacing w:after="200" w:line="276" w:lineRule="auto"/>
        <w:jc w:val="both"/>
        <w:rPr>
          <w:rFonts w:ascii="Calibri" w:eastAsia="Calibri" w:hAnsi="Calibri"/>
          <w:sz w:val="20"/>
          <w:szCs w:val="20"/>
          <w:lang w:eastAsia="en-US"/>
        </w:rPr>
      </w:pPr>
      <w:r>
        <w:rPr>
          <w:rFonts w:ascii="Calibri" w:eastAsia="Calibri" w:hAnsi="Calibri"/>
          <w:sz w:val="20"/>
          <w:szCs w:val="20"/>
          <w:lang w:eastAsia="en-US"/>
        </w:rPr>
        <w:t>La conclusión es que es necesario cambiar la organización, la estructura y mejorar la coordinación en los procedimientos y en la toma de decisiones que se adoptan sobre ellos.</w:t>
      </w:r>
      <w:r w:rsidR="00FA3835">
        <w:rPr>
          <w:rFonts w:ascii="Calibri" w:eastAsia="Calibri" w:hAnsi="Calibri"/>
          <w:sz w:val="20"/>
          <w:szCs w:val="20"/>
          <w:lang w:eastAsia="en-US"/>
        </w:rPr>
        <w:t xml:space="preserve"> </w:t>
      </w:r>
      <w:r>
        <w:rPr>
          <w:rFonts w:ascii="Calibri" w:hAnsi="Calibri" w:cs="Arial"/>
          <w:sz w:val="20"/>
          <w:szCs w:val="20"/>
        </w:rPr>
        <w:t>Esto es ahora más sencillo al disponer del análisis de objetivos y procedimientos que se desarrollan. Además se podrá avanzar a buen ritmo a través de los grupos de trabajo ya formados o que se deban formar para ello.</w:t>
      </w:r>
      <w:r w:rsidR="001A0E4B">
        <w:rPr>
          <w:rFonts w:ascii="Calibri" w:hAnsi="Calibri" w:cs="Arial"/>
          <w:sz w:val="20"/>
          <w:szCs w:val="20"/>
        </w:rPr>
        <w:t xml:space="preserve"> Con ello se conseguirá optimizar los recursos y atender a las nuevas necesidades. </w:t>
      </w:r>
    </w:p>
    <w:p w:rsidR="00803641" w:rsidRPr="009669CB" w:rsidRDefault="00803641" w:rsidP="00803641">
      <w:pPr>
        <w:jc w:val="both"/>
        <w:rPr>
          <w:rFonts w:ascii="Calibri" w:hAnsi="Calibri" w:cs="Arial"/>
          <w:sz w:val="20"/>
          <w:szCs w:val="20"/>
        </w:rPr>
      </w:pPr>
      <w:r>
        <w:rPr>
          <w:rFonts w:ascii="Calibri" w:hAnsi="Calibri" w:cs="Arial"/>
          <w:sz w:val="20"/>
          <w:szCs w:val="20"/>
        </w:rPr>
        <w:t xml:space="preserve">Con este </w:t>
      </w:r>
      <w:r w:rsidRPr="009669CB">
        <w:rPr>
          <w:rFonts w:ascii="Calibri" w:hAnsi="Calibri" w:cs="Arial"/>
          <w:sz w:val="20"/>
          <w:szCs w:val="20"/>
        </w:rPr>
        <w:t xml:space="preserve">planteamiento </w:t>
      </w:r>
      <w:r>
        <w:rPr>
          <w:rFonts w:ascii="Calibri" w:hAnsi="Calibri" w:cs="Arial"/>
          <w:sz w:val="20"/>
          <w:szCs w:val="20"/>
        </w:rPr>
        <w:t xml:space="preserve">y con las propuestas que se formulan se </w:t>
      </w:r>
      <w:r w:rsidRPr="009669CB">
        <w:rPr>
          <w:rFonts w:ascii="Calibri" w:hAnsi="Calibri" w:cs="Arial"/>
          <w:sz w:val="20"/>
          <w:szCs w:val="20"/>
        </w:rPr>
        <w:t>pretende</w:t>
      </w:r>
      <w:r>
        <w:rPr>
          <w:rFonts w:ascii="Calibri" w:hAnsi="Calibri" w:cs="Arial"/>
          <w:sz w:val="20"/>
          <w:szCs w:val="20"/>
        </w:rPr>
        <w:t xml:space="preserve"> también</w:t>
      </w:r>
      <w:r w:rsidRPr="009669CB">
        <w:rPr>
          <w:rFonts w:ascii="Calibri" w:hAnsi="Calibri" w:cs="Arial"/>
          <w:sz w:val="20"/>
          <w:szCs w:val="20"/>
        </w:rPr>
        <w:t>:</w:t>
      </w:r>
    </w:p>
    <w:p w:rsidR="00803641" w:rsidRPr="009669CB" w:rsidRDefault="00803641" w:rsidP="00803641">
      <w:pPr>
        <w:numPr>
          <w:ilvl w:val="1"/>
          <w:numId w:val="5"/>
        </w:numPr>
        <w:spacing w:after="100" w:afterAutospacing="1"/>
        <w:ind w:left="1190" w:hanging="510"/>
        <w:jc w:val="both"/>
        <w:rPr>
          <w:rFonts w:ascii="Calibri" w:hAnsi="Calibri" w:cs="Arial"/>
          <w:sz w:val="20"/>
          <w:szCs w:val="20"/>
        </w:rPr>
      </w:pPr>
      <w:r w:rsidRPr="009669CB">
        <w:rPr>
          <w:rFonts w:ascii="Calibri" w:hAnsi="Calibri" w:cs="Arial"/>
          <w:sz w:val="20"/>
          <w:szCs w:val="20"/>
        </w:rPr>
        <w:t>Rediseñar</w:t>
      </w:r>
      <w:r>
        <w:rPr>
          <w:rFonts w:ascii="Calibri" w:hAnsi="Calibri" w:cs="Arial"/>
          <w:sz w:val="20"/>
          <w:szCs w:val="20"/>
        </w:rPr>
        <w:t>,</w:t>
      </w:r>
      <w:r w:rsidRPr="009669CB">
        <w:rPr>
          <w:rFonts w:ascii="Calibri" w:hAnsi="Calibri" w:cs="Arial"/>
          <w:sz w:val="20"/>
          <w:szCs w:val="20"/>
        </w:rPr>
        <w:t xml:space="preserve"> con perspectiva global</w:t>
      </w:r>
      <w:r>
        <w:rPr>
          <w:rFonts w:ascii="Calibri" w:hAnsi="Calibri" w:cs="Arial"/>
          <w:sz w:val="20"/>
          <w:szCs w:val="20"/>
        </w:rPr>
        <w:t>,</w:t>
      </w:r>
      <w:r w:rsidRPr="009669CB">
        <w:rPr>
          <w:rFonts w:ascii="Calibri" w:hAnsi="Calibri" w:cs="Arial"/>
          <w:sz w:val="20"/>
          <w:szCs w:val="20"/>
        </w:rPr>
        <w:t xml:space="preserve"> la estructura administrativa y de servicios que da apoyo a los centros, buscando soluciones que garanticen la cobertura de efectivos para prestar un servicio ágil y profesionalizado a las estructuras docentes y de investigación.</w:t>
      </w:r>
    </w:p>
    <w:p w:rsidR="00803641" w:rsidRPr="009669CB" w:rsidRDefault="00803641" w:rsidP="00803641">
      <w:pPr>
        <w:numPr>
          <w:ilvl w:val="1"/>
          <w:numId w:val="5"/>
        </w:numPr>
        <w:spacing w:after="100" w:afterAutospacing="1"/>
        <w:ind w:left="1190" w:hanging="510"/>
        <w:jc w:val="both"/>
        <w:rPr>
          <w:rFonts w:ascii="Calibri" w:hAnsi="Calibri" w:cs="Arial"/>
          <w:sz w:val="20"/>
          <w:szCs w:val="20"/>
        </w:rPr>
      </w:pPr>
      <w:r w:rsidRPr="009669CB">
        <w:rPr>
          <w:rFonts w:ascii="Calibri" w:hAnsi="Calibri" w:cs="Arial"/>
          <w:sz w:val="20"/>
          <w:szCs w:val="20"/>
        </w:rPr>
        <w:t>Adaptar la plantilla al contexto actual.</w:t>
      </w:r>
    </w:p>
    <w:p w:rsidR="00803641" w:rsidRPr="001E406F" w:rsidRDefault="00803641" w:rsidP="00803641">
      <w:pPr>
        <w:numPr>
          <w:ilvl w:val="1"/>
          <w:numId w:val="5"/>
        </w:numPr>
        <w:spacing w:after="100" w:afterAutospacing="1"/>
        <w:ind w:left="1190" w:hanging="510"/>
        <w:jc w:val="both"/>
        <w:rPr>
          <w:rFonts w:ascii="Calibri" w:hAnsi="Calibri" w:cs="Arial"/>
          <w:sz w:val="20"/>
          <w:szCs w:val="20"/>
        </w:rPr>
      </w:pPr>
      <w:r w:rsidRPr="009669CB">
        <w:rPr>
          <w:rFonts w:ascii="Calibri" w:hAnsi="Calibri" w:cs="Arial"/>
          <w:sz w:val="20"/>
          <w:szCs w:val="20"/>
        </w:rPr>
        <w:t xml:space="preserve">Considerar el impacto de los sistemas de gestión informática en los procesos de las actuales unidades </w:t>
      </w:r>
      <w:r w:rsidRPr="001E406F">
        <w:rPr>
          <w:rFonts w:ascii="Calibri" w:hAnsi="Calibri" w:cs="Arial"/>
          <w:sz w:val="20"/>
          <w:szCs w:val="20"/>
        </w:rPr>
        <w:t>administrativas, por su grado de automatización y por su proyección en el nivel de centralización/descentralización de la gestión, así como en el reparto de funciones, responsabilidades y tareas.</w:t>
      </w:r>
    </w:p>
    <w:p w:rsidR="00812D1B" w:rsidRPr="001E406F" w:rsidRDefault="00812D1B" w:rsidP="00803641">
      <w:pPr>
        <w:numPr>
          <w:ilvl w:val="1"/>
          <w:numId w:val="5"/>
        </w:numPr>
        <w:spacing w:after="100" w:afterAutospacing="1"/>
        <w:ind w:left="1190" w:hanging="510"/>
        <w:jc w:val="both"/>
        <w:rPr>
          <w:rFonts w:ascii="Calibri" w:hAnsi="Calibri" w:cs="Arial"/>
          <w:sz w:val="20"/>
          <w:szCs w:val="20"/>
        </w:rPr>
      </w:pPr>
      <w:r w:rsidRPr="001E406F">
        <w:rPr>
          <w:rFonts w:ascii="Calibri" w:eastAsia="Calibri" w:hAnsi="Calibri"/>
          <w:sz w:val="20"/>
          <w:szCs w:val="20"/>
          <w:lang w:eastAsia="en-US"/>
        </w:rPr>
        <w:t>Establecer grupos de trabajo y unidades administrativas profesionalizadas que realicen su labor de forma eficaz y eficiente.</w:t>
      </w:r>
    </w:p>
    <w:p w:rsidR="00EF1F8B" w:rsidRDefault="00EF1F8B" w:rsidP="00AC369A">
      <w:pPr>
        <w:rPr>
          <w:rFonts w:ascii="Calibri" w:hAnsi="Calibri"/>
          <w:b/>
          <w:color w:val="339966"/>
          <w:sz w:val="22"/>
          <w:szCs w:val="22"/>
        </w:rPr>
      </w:pPr>
    </w:p>
    <w:sectPr w:rsidR="00EF1F8B" w:rsidSect="006D71AA">
      <w:footerReference w:type="even" r:id="rId8"/>
      <w:footerReference w:type="default" r:id="rId9"/>
      <w:footerReference w:type="first" r:id="rId10"/>
      <w:pgSz w:w="11906" w:h="16838" w:code="9"/>
      <w:pgMar w:top="1418" w:right="1106" w:bottom="1418"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5A4" w:rsidRDefault="00BE65A4">
      <w:r>
        <w:separator/>
      </w:r>
    </w:p>
  </w:endnote>
  <w:endnote w:type="continuationSeparator" w:id="0">
    <w:p w:rsidR="00BE65A4" w:rsidRDefault="00BE6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0C3" w:rsidRDefault="002F50C3" w:rsidP="009271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F50C3" w:rsidRDefault="002F50C3" w:rsidP="0002251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0C3" w:rsidRDefault="002F50C3" w:rsidP="009271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5DE9">
      <w:rPr>
        <w:rStyle w:val="Nmerodepgina"/>
        <w:noProof/>
      </w:rPr>
      <w:t>2</w:t>
    </w:r>
    <w:r>
      <w:rPr>
        <w:rStyle w:val="Nmerodepgina"/>
      </w:rPr>
      <w:fldChar w:fldCharType="end"/>
    </w:r>
  </w:p>
  <w:p w:rsidR="002F50C3" w:rsidRDefault="002F50C3" w:rsidP="0002251A">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0C3" w:rsidRPr="002F50C3" w:rsidRDefault="00A52607" w:rsidP="002F50C3">
    <w:pPr>
      <w:pStyle w:val="Piedepgina"/>
      <w:jc w:val="center"/>
      <w:rPr>
        <w:rFonts w:ascii="Calibri" w:hAnsi="Calibri"/>
        <w:b/>
        <w:color w:val="339966"/>
        <w:sz w:val="32"/>
        <w:szCs w:val="32"/>
      </w:rPr>
    </w:pPr>
    <w:r>
      <w:rPr>
        <w:rFonts w:ascii="Calibri" w:hAnsi="Calibri"/>
        <w:b/>
        <w:color w:val="339966"/>
        <w:sz w:val="32"/>
        <w:szCs w:val="32"/>
      </w:rPr>
      <w:t>Noviembre</w:t>
    </w:r>
    <w:r w:rsidR="002F50C3" w:rsidRPr="002F50C3">
      <w:rPr>
        <w:rFonts w:ascii="Calibri" w:hAnsi="Calibri"/>
        <w:b/>
        <w:color w:val="339966"/>
        <w:sz w:val="32"/>
        <w:szCs w:val="32"/>
      </w:rPr>
      <w:t xml:space="preserve">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5A4" w:rsidRDefault="00BE65A4">
      <w:r>
        <w:separator/>
      </w:r>
    </w:p>
  </w:footnote>
  <w:footnote w:type="continuationSeparator" w:id="0">
    <w:p w:rsidR="00BE65A4" w:rsidRDefault="00BE65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7FEC"/>
    <w:multiLevelType w:val="hybridMultilevel"/>
    <w:tmpl w:val="0C8CA098"/>
    <w:lvl w:ilvl="0" w:tplc="0C0A000F">
      <w:start w:val="1"/>
      <w:numFmt w:val="decimal"/>
      <w:lvlText w:val="%1."/>
      <w:lvlJc w:val="left"/>
      <w:pPr>
        <w:tabs>
          <w:tab w:val="num" w:pos="720"/>
        </w:tabs>
        <w:ind w:left="720" w:hanging="360"/>
      </w:pPr>
    </w:lvl>
    <w:lvl w:ilvl="1" w:tplc="504AACC4">
      <w:numFmt w:val="bullet"/>
      <w:lvlText w:val="-"/>
      <w:lvlJc w:val="left"/>
      <w:pPr>
        <w:tabs>
          <w:tab w:val="num" w:pos="1800"/>
        </w:tabs>
        <w:ind w:left="1800" w:hanging="720"/>
      </w:pPr>
      <w:rPr>
        <w:rFonts w:ascii="Calibri" w:eastAsia="Calibri" w:hAnsi="Calibri"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D91274"/>
    <w:multiLevelType w:val="hybridMultilevel"/>
    <w:tmpl w:val="45D45210"/>
    <w:lvl w:ilvl="0" w:tplc="86EC80BA">
      <w:start w:val="1"/>
      <w:numFmt w:val="bullet"/>
      <w:lvlText w:val=""/>
      <w:lvlJc w:val="left"/>
      <w:pPr>
        <w:ind w:left="720" w:hanging="360"/>
      </w:pPr>
      <w:rPr>
        <w:rFonts w:ascii="Symbol" w:hAnsi="Symbol" w:hint="default"/>
        <w:sz w:val="18"/>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06D723B5"/>
    <w:multiLevelType w:val="hybridMultilevel"/>
    <w:tmpl w:val="5CC8D620"/>
    <w:lvl w:ilvl="0" w:tplc="D174D2AA">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987CAE"/>
    <w:multiLevelType w:val="multilevel"/>
    <w:tmpl w:val="67DCE8A4"/>
    <w:lvl w:ilvl="0">
      <w:start w:val="1"/>
      <w:numFmt w:val="decimal"/>
      <w:suff w:val="space"/>
      <w:lvlText w:val="%1."/>
      <w:lvlJc w:val="left"/>
      <w:pPr>
        <w:ind w:left="0" w:firstLine="0"/>
      </w:pPr>
      <w:rPr>
        <w:b/>
        <w:i w:val="0"/>
        <w:color w:val="auto"/>
      </w:rPr>
    </w:lvl>
    <w:lvl w:ilvl="1">
      <w:start w:val="1"/>
      <w:numFmt w:val="decimal"/>
      <w:suff w:val="space"/>
      <w:lvlText w:val="%1.%2."/>
      <w:lvlJc w:val="left"/>
      <w:pPr>
        <w:ind w:left="0" w:firstLine="0"/>
      </w:pPr>
      <w:rPr>
        <w:b/>
        <w:i w:val="0"/>
        <w:color w:val="auto"/>
      </w:rPr>
    </w:lvl>
    <w:lvl w:ilvl="2">
      <w:start w:val="1"/>
      <w:numFmt w:val="lowerLetter"/>
      <w:suff w:val="space"/>
      <w:lvlText w:val="%3."/>
      <w:lvlJc w:val="left"/>
      <w:pPr>
        <w:ind w:left="284" w:hanging="284"/>
      </w:pPr>
      <w:rPr>
        <w:b/>
        <w:i w:val="0"/>
      </w:rPr>
    </w:lvl>
    <w:lvl w:ilvl="3">
      <w:start w:val="1"/>
      <w:numFmt w:val="upperLetter"/>
      <w:lvlText w:val="%4."/>
      <w:lvlJc w:val="left"/>
      <w:pPr>
        <w:tabs>
          <w:tab w:val="num" w:pos="0"/>
        </w:tabs>
        <w:ind w:left="1077" w:firstLine="3"/>
      </w:pPr>
      <w:rPr>
        <w:b/>
        <w:i w:val="0"/>
      </w:rPr>
    </w:lvl>
    <w:lvl w:ilvl="4">
      <w:start w:val="1"/>
      <w:numFmt w:val="lowerLetter"/>
      <w:lvlText w:val="%5."/>
      <w:lvlJc w:val="left"/>
      <w:pPr>
        <w:tabs>
          <w:tab w:val="num" w:pos="1440"/>
        </w:tabs>
        <w:ind w:left="1440" w:firstLine="0"/>
      </w:pPr>
      <w:rPr>
        <w:b/>
        <w:i w:val="0"/>
      </w:rPr>
    </w:lvl>
    <w:lvl w:ilvl="5">
      <w:start w:val="1"/>
      <w:numFmt w:val="decimal"/>
      <w:lvlText w:val="%6."/>
      <w:lvlJc w:val="left"/>
      <w:pPr>
        <w:tabs>
          <w:tab w:val="num" w:pos="2880"/>
        </w:tabs>
        <w:ind w:left="2736" w:hanging="936"/>
      </w:pPr>
      <w:rPr>
        <w:b/>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A6C62E0"/>
    <w:multiLevelType w:val="multilevel"/>
    <w:tmpl w:val="7436C074"/>
    <w:lvl w:ilvl="0">
      <w:start w:val="1"/>
      <w:numFmt w:val="decimal"/>
      <w:suff w:val="space"/>
      <w:lvlText w:val="%1º."/>
      <w:lvlJc w:val="left"/>
      <w:pPr>
        <w:ind w:left="0" w:firstLine="0"/>
      </w:pPr>
      <w:rPr>
        <w:b/>
        <w:i w:val="0"/>
        <w:color w:val="auto"/>
      </w:rPr>
    </w:lvl>
    <w:lvl w:ilvl="1">
      <w:start w:val="1"/>
      <w:numFmt w:val="decimal"/>
      <w:suff w:val="space"/>
      <w:lvlText w:val="%1.%2."/>
      <w:lvlJc w:val="left"/>
      <w:pPr>
        <w:ind w:left="0" w:firstLine="0"/>
      </w:pPr>
      <w:rPr>
        <w:b/>
        <w:i w:val="0"/>
        <w:color w:val="auto"/>
      </w:rPr>
    </w:lvl>
    <w:lvl w:ilvl="2">
      <w:start w:val="1"/>
      <w:numFmt w:val="lowerLetter"/>
      <w:suff w:val="space"/>
      <w:lvlText w:val="%3."/>
      <w:lvlJc w:val="left"/>
      <w:pPr>
        <w:ind w:left="284" w:hanging="284"/>
      </w:pPr>
      <w:rPr>
        <w:b/>
        <w:i w:val="0"/>
      </w:rPr>
    </w:lvl>
    <w:lvl w:ilvl="3">
      <w:start w:val="1"/>
      <w:numFmt w:val="upperLetter"/>
      <w:lvlText w:val="%4."/>
      <w:lvlJc w:val="left"/>
      <w:pPr>
        <w:tabs>
          <w:tab w:val="num" w:pos="0"/>
        </w:tabs>
        <w:ind w:left="1077" w:firstLine="3"/>
      </w:pPr>
      <w:rPr>
        <w:b/>
        <w:i w:val="0"/>
      </w:rPr>
    </w:lvl>
    <w:lvl w:ilvl="4">
      <w:start w:val="1"/>
      <w:numFmt w:val="lowerLetter"/>
      <w:lvlText w:val="%5."/>
      <w:lvlJc w:val="left"/>
      <w:pPr>
        <w:tabs>
          <w:tab w:val="num" w:pos="1440"/>
        </w:tabs>
        <w:ind w:left="1440" w:firstLine="0"/>
      </w:pPr>
      <w:rPr>
        <w:b/>
        <w:i w:val="0"/>
      </w:rPr>
    </w:lvl>
    <w:lvl w:ilvl="5">
      <w:start w:val="1"/>
      <w:numFmt w:val="decimal"/>
      <w:lvlText w:val="%6."/>
      <w:lvlJc w:val="left"/>
      <w:pPr>
        <w:tabs>
          <w:tab w:val="num" w:pos="2880"/>
        </w:tabs>
        <w:ind w:left="2736" w:hanging="936"/>
      </w:pPr>
      <w:rPr>
        <w:b/>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BF950F7"/>
    <w:multiLevelType w:val="hybridMultilevel"/>
    <w:tmpl w:val="F44004CC"/>
    <w:lvl w:ilvl="0" w:tplc="58DC87C4">
      <w:start w:val="4"/>
      <w:numFmt w:val="bullet"/>
      <w:lvlText w:val="-"/>
      <w:lvlJc w:val="left"/>
      <w:pPr>
        <w:tabs>
          <w:tab w:val="num" w:pos="720"/>
        </w:tabs>
        <w:ind w:left="720" w:hanging="360"/>
      </w:pPr>
      <w:rPr>
        <w:rFonts w:ascii="Calibri" w:eastAsia="Times New Roman"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DC96802"/>
    <w:multiLevelType w:val="multilevel"/>
    <w:tmpl w:val="0C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4464BD2"/>
    <w:multiLevelType w:val="multilevel"/>
    <w:tmpl w:val="CFFA3A0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708155E"/>
    <w:multiLevelType w:val="multilevel"/>
    <w:tmpl w:val="BE9258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472"/>
        </w:tabs>
        <w:ind w:left="2472" w:hanging="72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528"/>
        </w:tabs>
        <w:ind w:left="3528" w:hanging="108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584"/>
        </w:tabs>
        <w:ind w:left="4584" w:hanging="1440"/>
      </w:pPr>
      <w:rPr>
        <w:rFonts w:hint="default"/>
      </w:rPr>
    </w:lvl>
  </w:abstractNum>
  <w:abstractNum w:abstractNumId="9">
    <w:nsid w:val="2CF56029"/>
    <w:multiLevelType w:val="hybridMultilevel"/>
    <w:tmpl w:val="BD0E6FC6"/>
    <w:lvl w:ilvl="0" w:tplc="76B0DE8A">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5901443"/>
    <w:multiLevelType w:val="hybridMultilevel"/>
    <w:tmpl w:val="1542CF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8E263B8"/>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nsid w:val="3C195844"/>
    <w:multiLevelType w:val="hybridMultilevel"/>
    <w:tmpl w:val="0398592C"/>
    <w:lvl w:ilvl="0" w:tplc="0C0A000F">
      <w:start w:val="1"/>
      <w:numFmt w:val="decimal"/>
      <w:lvlText w:val="%1."/>
      <w:lvlJc w:val="left"/>
      <w:pPr>
        <w:tabs>
          <w:tab w:val="num" w:pos="720"/>
        </w:tabs>
        <w:ind w:left="720" w:hanging="360"/>
      </w:pPr>
    </w:lvl>
    <w:lvl w:ilvl="1" w:tplc="CE1CABA6">
      <w:numFmt w:val="bullet"/>
      <w:lvlText w:val="-"/>
      <w:lvlJc w:val="left"/>
      <w:pPr>
        <w:tabs>
          <w:tab w:val="num" w:pos="1191"/>
        </w:tabs>
        <w:ind w:left="1191" w:hanging="511"/>
      </w:pPr>
      <w:rPr>
        <w:rFonts w:ascii="Calibri" w:eastAsia="Calibri" w:hAnsi="Calibri"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D5A662A"/>
    <w:multiLevelType w:val="hybridMultilevel"/>
    <w:tmpl w:val="884A1442"/>
    <w:lvl w:ilvl="0" w:tplc="0C0A0015">
      <w:start w:val="1"/>
      <w:numFmt w:val="upperLetter"/>
      <w:lvlText w:val="%1."/>
      <w:lvlJc w:val="left"/>
      <w:pPr>
        <w:tabs>
          <w:tab w:val="num" w:pos="927"/>
        </w:tabs>
        <w:ind w:left="927" w:hanging="360"/>
      </w:pPr>
    </w:lvl>
    <w:lvl w:ilvl="1" w:tplc="0C0A0019">
      <w:start w:val="1"/>
      <w:numFmt w:val="lowerLetter"/>
      <w:lvlText w:val="%2."/>
      <w:lvlJc w:val="left"/>
      <w:pPr>
        <w:tabs>
          <w:tab w:val="num" w:pos="1647"/>
        </w:tabs>
        <w:ind w:left="1647" w:hanging="360"/>
      </w:pPr>
    </w:lvl>
    <w:lvl w:ilvl="2" w:tplc="0C0A001B">
      <w:start w:val="1"/>
      <w:numFmt w:val="lowerRoman"/>
      <w:lvlText w:val="%3."/>
      <w:lvlJc w:val="right"/>
      <w:pPr>
        <w:tabs>
          <w:tab w:val="num" w:pos="2367"/>
        </w:tabs>
        <w:ind w:left="2367" w:hanging="180"/>
      </w:pPr>
    </w:lvl>
    <w:lvl w:ilvl="3" w:tplc="0C0A000F">
      <w:start w:val="1"/>
      <w:numFmt w:val="decimal"/>
      <w:lvlText w:val="%4."/>
      <w:lvlJc w:val="left"/>
      <w:pPr>
        <w:tabs>
          <w:tab w:val="num" w:pos="3087"/>
        </w:tabs>
        <w:ind w:left="3087" w:hanging="360"/>
      </w:pPr>
    </w:lvl>
    <w:lvl w:ilvl="4" w:tplc="0C0A0019">
      <w:start w:val="1"/>
      <w:numFmt w:val="lowerLetter"/>
      <w:lvlText w:val="%5."/>
      <w:lvlJc w:val="left"/>
      <w:pPr>
        <w:tabs>
          <w:tab w:val="num" w:pos="3807"/>
        </w:tabs>
        <w:ind w:left="3807" w:hanging="360"/>
      </w:pPr>
    </w:lvl>
    <w:lvl w:ilvl="5" w:tplc="0C0A001B">
      <w:start w:val="1"/>
      <w:numFmt w:val="lowerRoman"/>
      <w:lvlText w:val="%6."/>
      <w:lvlJc w:val="right"/>
      <w:pPr>
        <w:tabs>
          <w:tab w:val="num" w:pos="4527"/>
        </w:tabs>
        <w:ind w:left="4527" w:hanging="180"/>
      </w:pPr>
    </w:lvl>
    <w:lvl w:ilvl="6" w:tplc="0C0A000F">
      <w:start w:val="1"/>
      <w:numFmt w:val="decimal"/>
      <w:lvlText w:val="%7."/>
      <w:lvlJc w:val="left"/>
      <w:pPr>
        <w:tabs>
          <w:tab w:val="num" w:pos="5247"/>
        </w:tabs>
        <w:ind w:left="5247" w:hanging="360"/>
      </w:pPr>
    </w:lvl>
    <w:lvl w:ilvl="7" w:tplc="0C0A0019">
      <w:start w:val="1"/>
      <w:numFmt w:val="lowerLetter"/>
      <w:lvlText w:val="%8."/>
      <w:lvlJc w:val="left"/>
      <w:pPr>
        <w:tabs>
          <w:tab w:val="num" w:pos="5967"/>
        </w:tabs>
        <w:ind w:left="5967" w:hanging="360"/>
      </w:pPr>
    </w:lvl>
    <w:lvl w:ilvl="8" w:tplc="0C0A001B">
      <w:start w:val="1"/>
      <w:numFmt w:val="lowerRoman"/>
      <w:lvlText w:val="%9."/>
      <w:lvlJc w:val="right"/>
      <w:pPr>
        <w:tabs>
          <w:tab w:val="num" w:pos="6687"/>
        </w:tabs>
        <w:ind w:left="6687" w:hanging="180"/>
      </w:pPr>
    </w:lvl>
  </w:abstractNum>
  <w:abstractNum w:abstractNumId="14">
    <w:nsid w:val="3F5278FF"/>
    <w:multiLevelType w:val="hybridMultilevel"/>
    <w:tmpl w:val="E5EE56EC"/>
    <w:lvl w:ilvl="0" w:tplc="5B7C03E0">
      <w:start w:val="1"/>
      <w:numFmt w:val="bullet"/>
      <w:lvlText w:val="-"/>
      <w:lvlJc w:val="left"/>
      <w:pPr>
        <w:tabs>
          <w:tab w:val="num" w:pos="720"/>
        </w:tabs>
        <w:ind w:left="720" w:hanging="360"/>
      </w:pPr>
      <w:rPr>
        <w:rFonts w:ascii="Calibri" w:eastAsia="SymbolMT" w:hAnsi="Calibri" w:cs="SymbolMT"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nsid w:val="4EC523F0"/>
    <w:multiLevelType w:val="multilevel"/>
    <w:tmpl w:val="BE9258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472"/>
        </w:tabs>
        <w:ind w:left="2472" w:hanging="72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528"/>
        </w:tabs>
        <w:ind w:left="3528" w:hanging="108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584"/>
        </w:tabs>
        <w:ind w:left="4584" w:hanging="1440"/>
      </w:pPr>
      <w:rPr>
        <w:rFonts w:hint="default"/>
      </w:rPr>
    </w:lvl>
  </w:abstractNum>
  <w:abstractNum w:abstractNumId="16">
    <w:nsid w:val="553527DD"/>
    <w:multiLevelType w:val="hybridMultilevel"/>
    <w:tmpl w:val="0C1AB8DA"/>
    <w:lvl w:ilvl="0" w:tplc="12F45D62">
      <w:numFmt w:val="bullet"/>
      <w:lvlText w:val="-"/>
      <w:lvlJc w:val="left"/>
      <w:pPr>
        <w:tabs>
          <w:tab w:val="num" w:pos="720"/>
        </w:tabs>
        <w:ind w:left="720" w:hanging="360"/>
      </w:pPr>
      <w:rPr>
        <w:rFonts w:ascii="Calibri" w:eastAsia="Times New Roman" w:hAnsi="Calibri"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629C3437"/>
    <w:multiLevelType w:val="multilevel"/>
    <w:tmpl w:val="CDB08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6161E59"/>
    <w:multiLevelType w:val="hybridMultilevel"/>
    <w:tmpl w:val="7AF234C6"/>
    <w:lvl w:ilvl="0" w:tplc="E02C97FC">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19F3870"/>
    <w:multiLevelType w:val="hybridMultilevel"/>
    <w:tmpl w:val="CFFA3A0E"/>
    <w:lvl w:ilvl="0" w:tplc="D174D2A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23B10BC"/>
    <w:multiLevelType w:val="hybridMultilevel"/>
    <w:tmpl w:val="68D67102"/>
    <w:lvl w:ilvl="0" w:tplc="76B0DE8A">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6E346B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8FD63C7"/>
    <w:multiLevelType w:val="hybridMultilevel"/>
    <w:tmpl w:val="20BC40CC"/>
    <w:lvl w:ilvl="0" w:tplc="76B0DE8A">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ECB0443"/>
    <w:multiLevelType w:val="hybridMultilevel"/>
    <w:tmpl w:val="C5640382"/>
    <w:lvl w:ilvl="0" w:tplc="3F8C5BDE">
      <w:numFmt w:val="bullet"/>
      <w:lvlText w:val="-"/>
      <w:lvlJc w:val="left"/>
      <w:pPr>
        <w:tabs>
          <w:tab w:val="num" w:pos="720"/>
        </w:tabs>
        <w:ind w:left="720" w:hanging="360"/>
      </w:pPr>
      <w:rPr>
        <w:rFonts w:ascii="Calibri" w:eastAsia="Times New Roman" w:hAnsi="Calibri"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18"/>
  </w:num>
  <w:num w:numId="4">
    <w:abstractNumId w:val="0"/>
  </w:num>
  <w:num w:numId="5">
    <w:abstractNumId w:val="12"/>
  </w:num>
  <w:num w:numId="6">
    <w:abstractNumId w:val="5"/>
  </w:num>
  <w:num w:numId="7">
    <w:abstractNumId w:val="7"/>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lvlOverride w:ilvl="2"/>
    <w:lvlOverride w:ilvl="3"/>
    <w:lvlOverride w:ilvl="4"/>
    <w:lvlOverride w:ilvl="5"/>
    <w:lvlOverride w:ilvl="6"/>
    <w:lvlOverride w:ilvl="7"/>
    <w:lvlOverride w:ilvl="8"/>
  </w:num>
  <w:num w:numId="11">
    <w:abstractNumId w:val="16"/>
    <w:lvlOverride w:ilvl="0"/>
    <w:lvlOverride w:ilvl="1"/>
    <w:lvlOverride w:ilvl="2"/>
    <w:lvlOverride w:ilvl="3"/>
    <w:lvlOverride w:ilvl="4"/>
    <w:lvlOverride w:ilvl="5"/>
    <w:lvlOverride w:ilvl="6"/>
    <w:lvlOverride w:ilvl="7"/>
    <w:lvlOverride w:ilv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lvlOverride w:ilvl="2"/>
    <w:lvlOverride w:ilvl="3"/>
    <w:lvlOverride w:ilvl="4"/>
    <w:lvlOverride w:ilvl="5"/>
    <w:lvlOverride w:ilvl="6"/>
    <w:lvlOverride w:ilvl="7"/>
    <w:lvlOverride w:ilv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lvlOverride w:ilvl="2"/>
    <w:lvlOverride w:ilvl="3"/>
    <w:lvlOverride w:ilvl="4"/>
    <w:lvlOverride w:ilvl="5"/>
    <w:lvlOverride w:ilvl="6"/>
    <w:lvlOverride w:ilvl="7"/>
    <w:lvlOverride w:ilvl="8"/>
  </w:num>
  <w:num w:numId="16">
    <w:abstractNumId w:val="23"/>
  </w:num>
  <w:num w:numId="17">
    <w:abstractNumId w:val="9"/>
  </w:num>
  <w:num w:numId="18">
    <w:abstractNumId w:val="20"/>
  </w:num>
  <w:num w:numId="19">
    <w:abstractNumId w:val="8"/>
  </w:num>
  <w:num w:numId="20">
    <w:abstractNumId w:val="1"/>
  </w:num>
  <w:num w:numId="21">
    <w:abstractNumId w:val="13"/>
  </w:num>
  <w:num w:numId="22">
    <w:abstractNumId w:val="6"/>
  </w:num>
  <w:num w:numId="23">
    <w:abstractNumId w:val="21"/>
  </w:num>
  <w:num w:numId="24">
    <w:abstractNumId w:val="11"/>
  </w:num>
  <w:num w:numId="25">
    <w:abstractNumId w:val="22"/>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133F81"/>
    <w:rsid w:val="0000057A"/>
    <w:rsid w:val="0000123C"/>
    <w:rsid w:val="0000215A"/>
    <w:rsid w:val="00003088"/>
    <w:rsid w:val="0000394A"/>
    <w:rsid w:val="00003C80"/>
    <w:rsid w:val="0000421D"/>
    <w:rsid w:val="0000607D"/>
    <w:rsid w:val="00006160"/>
    <w:rsid w:val="00006492"/>
    <w:rsid w:val="00016DAD"/>
    <w:rsid w:val="00016E9E"/>
    <w:rsid w:val="000203DD"/>
    <w:rsid w:val="00020EA6"/>
    <w:rsid w:val="0002251A"/>
    <w:rsid w:val="00022529"/>
    <w:rsid w:val="00022E78"/>
    <w:rsid w:val="000237A5"/>
    <w:rsid w:val="00023CB6"/>
    <w:rsid w:val="000248BE"/>
    <w:rsid w:val="00025BD7"/>
    <w:rsid w:val="0002764C"/>
    <w:rsid w:val="00030D27"/>
    <w:rsid w:val="00030DF1"/>
    <w:rsid w:val="00031CD2"/>
    <w:rsid w:val="00032D54"/>
    <w:rsid w:val="000343F3"/>
    <w:rsid w:val="00034B1A"/>
    <w:rsid w:val="00034BF7"/>
    <w:rsid w:val="00036674"/>
    <w:rsid w:val="00036A5D"/>
    <w:rsid w:val="00040CFD"/>
    <w:rsid w:val="00043FFC"/>
    <w:rsid w:val="00046A3E"/>
    <w:rsid w:val="00046CE3"/>
    <w:rsid w:val="00047914"/>
    <w:rsid w:val="00047ABB"/>
    <w:rsid w:val="00047BA5"/>
    <w:rsid w:val="000508CE"/>
    <w:rsid w:val="00050E8E"/>
    <w:rsid w:val="000524FD"/>
    <w:rsid w:val="00055E74"/>
    <w:rsid w:val="000572D7"/>
    <w:rsid w:val="000657B5"/>
    <w:rsid w:val="000676AD"/>
    <w:rsid w:val="00070F00"/>
    <w:rsid w:val="000715AD"/>
    <w:rsid w:val="00074B01"/>
    <w:rsid w:val="00075900"/>
    <w:rsid w:val="00075C10"/>
    <w:rsid w:val="00080A2B"/>
    <w:rsid w:val="00081EC3"/>
    <w:rsid w:val="0008446C"/>
    <w:rsid w:val="0008520B"/>
    <w:rsid w:val="00086647"/>
    <w:rsid w:val="00090585"/>
    <w:rsid w:val="00090608"/>
    <w:rsid w:val="0009182D"/>
    <w:rsid w:val="00091EB7"/>
    <w:rsid w:val="0009340F"/>
    <w:rsid w:val="00093C3F"/>
    <w:rsid w:val="00096C55"/>
    <w:rsid w:val="00096E4A"/>
    <w:rsid w:val="000A1A32"/>
    <w:rsid w:val="000A25E6"/>
    <w:rsid w:val="000A3598"/>
    <w:rsid w:val="000A3CC2"/>
    <w:rsid w:val="000A483D"/>
    <w:rsid w:val="000A54A1"/>
    <w:rsid w:val="000A59E2"/>
    <w:rsid w:val="000A6114"/>
    <w:rsid w:val="000B031C"/>
    <w:rsid w:val="000B04FB"/>
    <w:rsid w:val="000B2914"/>
    <w:rsid w:val="000B3E7D"/>
    <w:rsid w:val="000B3EF8"/>
    <w:rsid w:val="000B47C1"/>
    <w:rsid w:val="000B5AB5"/>
    <w:rsid w:val="000B5B42"/>
    <w:rsid w:val="000B6CBA"/>
    <w:rsid w:val="000B7F06"/>
    <w:rsid w:val="000C35C1"/>
    <w:rsid w:val="000C4D16"/>
    <w:rsid w:val="000C68E6"/>
    <w:rsid w:val="000C6F4B"/>
    <w:rsid w:val="000C759D"/>
    <w:rsid w:val="000D0DDE"/>
    <w:rsid w:val="000D1C99"/>
    <w:rsid w:val="000D30BF"/>
    <w:rsid w:val="000D37CE"/>
    <w:rsid w:val="000D46FC"/>
    <w:rsid w:val="000D5572"/>
    <w:rsid w:val="000D6530"/>
    <w:rsid w:val="000D6722"/>
    <w:rsid w:val="000D6D94"/>
    <w:rsid w:val="000D7EEB"/>
    <w:rsid w:val="000E00B0"/>
    <w:rsid w:val="000E2067"/>
    <w:rsid w:val="000E2233"/>
    <w:rsid w:val="000E27A6"/>
    <w:rsid w:val="000E496C"/>
    <w:rsid w:val="000E63A2"/>
    <w:rsid w:val="000E6F44"/>
    <w:rsid w:val="000F25AC"/>
    <w:rsid w:val="000F3F1A"/>
    <w:rsid w:val="000F4588"/>
    <w:rsid w:val="000F5C8F"/>
    <w:rsid w:val="000F680A"/>
    <w:rsid w:val="000F7460"/>
    <w:rsid w:val="00100FF2"/>
    <w:rsid w:val="00103463"/>
    <w:rsid w:val="001035F8"/>
    <w:rsid w:val="00111888"/>
    <w:rsid w:val="00112614"/>
    <w:rsid w:val="00112653"/>
    <w:rsid w:val="001171D6"/>
    <w:rsid w:val="00117688"/>
    <w:rsid w:val="001179DC"/>
    <w:rsid w:val="00122021"/>
    <w:rsid w:val="00122289"/>
    <w:rsid w:val="0012390D"/>
    <w:rsid w:val="001265DC"/>
    <w:rsid w:val="00126C9C"/>
    <w:rsid w:val="00133C81"/>
    <w:rsid w:val="00133F81"/>
    <w:rsid w:val="001354C6"/>
    <w:rsid w:val="00135CF3"/>
    <w:rsid w:val="001370DD"/>
    <w:rsid w:val="001407CE"/>
    <w:rsid w:val="00140931"/>
    <w:rsid w:val="0014266E"/>
    <w:rsid w:val="00145880"/>
    <w:rsid w:val="001465A2"/>
    <w:rsid w:val="001465CC"/>
    <w:rsid w:val="00146E18"/>
    <w:rsid w:val="0015128C"/>
    <w:rsid w:val="00151C6A"/>
    <w:rsid w:val="00152E93"/>
    <w:rsid w:val="00155BBB"/>
    <w:rsid w:val="001566CA"/>
    <w:rsid w:val="00156B3A"/>
    <w:rsid w:val="00157734"/>
    <w:rsid w:val="00160254"/>
    <w:rsid w:val="00161AE2"/>
    <w:rsid w:val="00162D23"/>
    <w:rsid w:val="00163BAC"/>
    <w:rsid w:val="0016436A"/>
    <w:rsid w:val="00165567"/>
    <w:rsid w:val="00167D26"/>
    <w:rsid w:val="00167F13"/>
    <w:rsid w:val="001746D2"/>
    <w:rsid w:val="00175104"/>
    <w:rsid w:val="00175ECC"/>
    <w:rsid w:val="00177A1B"/>
    <w:rsid w:val="00180094"/>
    <w:rsid w:val="001807AC"/>
    <w:rsid w:val="00184B8A"/>
    <w:rsid w:val="00186F6A"/>
    <w:rsid w:val="00191A52"/>
    <w:rsid w:val="00193B67"/>
    <w:rsid w:val="001945EE"/>
    <w:rsid w:val="001970E9"/>
    <w:rsid w:val="00197BFA"/>
    <w:rsid w:val="001A0E4B"/>
    <w:rsid w:val="001A181C"/>
    <w:rsid w:val="001A2316"/>
    <w:rsid w:val="001B0017"/>
    <w:rsid w:val="001B01CB"/>
    <w:rsid w:val="001B0A7D"/>
    <w:rsid w:val="001B4060"/>
    <w:rsid w:val="001B48AC"/>
    <w:rsid w:val="001B78C7"/>
    <w:rsid w:val="001C0348"/>
    <w:rsid w:val="001C0E96"/>
    <w:rsid w:val="001C2A3F"/>
    <w:rsid w:val="001C2C7D"/>
    <w:rsid w:val="001C6D9E"/>
    <w:rsid w:val="001D4911"/>
    <w:rsid w:val="001D4CC1"/>
    <w:rsid w:val="001D526A"/>
    <w:rsid w:val="001D586B"/>
    <w:rsid w:val="001D746D"/>
    <w:rsid w:val="001E01BC"/>
    <w:rsid w:val="001E1E0B"/>
    <w:rsid w:val="001E2D70"/>
    <w:rsid w:val="001E3F91"/>
    <w:rsid w:val="001E406F"/>
    <w:rsid w:val="001E4419"/>
    <w:rsid w:val="001E61BB"/>
    <w:rsid w:val="001E68F0"/>
    <w:rsid w:val="001E79F3"/>
    <w:rsid w:val="001F13CB"/>
    <w:rsid w:val="001F1625"/>
    <w:rsid w:val="001F2A61"/>
    <w:rsid w:val="001F6706"/>
    <w:rsid w:val="001F6C66"/>
    <w:rsid w:val="001F78B7"/>
    <w:rsid w:val="0020242A"/>
    <w:rsid w:val="002049D4"/>
    <w:rsid w:val="00206B04"/>
    <w:rsid w:val="00206D6D"/>
    <w:rsid w:val="00207450"/>
    <w:rsid w:val="00211281"/>
    <w:rsid w:val="0021286E"/>
    <w:rsid w:val="00212C6B"/>
    <w:rsid w:val="00214BFA"/>
    <w:rsid w:val="00214DB4"/>
    <w:rsid w:val="00216837"/>
    <w:rsid w:val="00216F52"/>
    <w:rsid w:val="00217314"/>
    <w:rsid w:val="0022085D"/>
    <w:rsid w:val="00224D3D"/>
    <w:rsid w:val="0022530D"/>
    <w:rsid w:val="002257D5"/>
    <w:rsid w:val="00227CF1"/>
    <w:rsid w:val="00230308"/>
    <w:rsid w:val="00230857"/>
    <w:rsid w:val="00233625"/>
    <w:rsid w:val="00234823"/>
    <w:rsid w:val="00234BE2"/>
    <w:rsid w:val="00235A1E"/>
    <w:rsid w:val="00240C98"/>
    <w:rsid w:val="002423E4"/>
    <w:rsid w:val="002428F5"/>
    <w:rsid w:val="00243CC5"/>
    <w:rsid w:val="0024410F"/>
    <w:rsid w:val="00244976"/>
    <w:rsid w:val="0024773E"/>
    <w:rsid w:val="0025362E"/>
    <w:rsid w:val="00253C6D"/>
    <w:rsid w:val="00253E79"/>
    <w:rsid w:val="00254127"/>
    <w:rsid w:val="00255756"/>
    <w:rsid w:val="002575E1"/>
    <w:rsid w:val="00261E11"/>
    <w:rsid w:val="00264EB2"/>
    <w:rsid w:val="00265460"/>
    <w:rsid w:val="0027093F"/>
    <w:rsid w:val="002711F5"/>
    <w:rsid w:val="0027191D"/>
    <w:rsid w:val="00272846"/>
    <w:rsid w:val="00274274"/>
    <w:rsid w:val="0027442D"/>
    <w:rsid w:val="00275231"/>
    <w:rsid w:val="0027631E"/>
    <w:rsid w:val="00280526"/>
    <w:rsid w:val="00280AFB"/>
    <w:rsid w:val="00280F5E"/>
    <w:rsid w:val="00281066"/>
    <w:rsid w:val="002819BC"/>
    <w:rsid w:val="00281B81"/>
    <w:rsid w:val="002827C1"/>
    <w:rsid w:val="00283150"/>
    <w:rsid w:val="002831C1"/>
    <w:rsid w:val="0029099E"/>
    <w:rsid w:val="00294E83"/>
    <w:rsid w:val="002958C7"/>
    <w:rsid w:val="00295FD8"/>
    <w:rsid w:val="00297CF3"/>
    <w:rsid w:val="002A07B0"/>
    <w:rsid w:val="002A12E5"/>
    <w:rsid w:val="002A1B63"/>
    <w:rsid w:val="002A1EBC"/>
    <w:rsid w:val="002A299D"/>
    <w:rsid w:val="002A6100"/>
    <w:rsid w:val="002A6387"/>
    <w:rsid w:val="002A6EBC"/>
    <w:rsid w:val="002B0A38"/>
    <w:rsid w:val="002B1506"/>
    <w:rsid w:val="002B1522"/>
    <w:rsid w:val="002C0011"/>
    <w:rsid w:val="002C07D0"/>
    <w:rsid w:val="002C0DB2"/>
    <w:rsid w:val="002C13F3"/>
    <w:rsid w:val="002C19F7"/>
    <w:rsid w:val="002C1DD1"/>
    <w:rsid w:val="002C6B24"/>
    <w:rsid w:val="002C6D93"/>
    <w:rsid w:val="002D0B8C"/>
    <w:rsid w:val="002D10A2"/>
    <w:rsid w:val="002D34AA"/>
    <w:rsid w:val="002D4096"/>
    <w:rsid w:val="002D53E6"/>
    <w:rsid w:val="002D5B87"/>
    <w:rsid w:val="002D62A2"/>
    <w:rsid w:val="002E0D68"/>
    <w:rsid w:val="002E1680"/>
    <w:rsid w:val="002E4801"/>
    <w:rsid w:val="002E7CED"/>
    <w:rsid w:val="002F2077"/>
    <w:rsid w:val="002F50C3"/>
    <w:rsid w:val="002F58A2"/>
    <w:rsid w:val="002F5EAC"/>
    <w:rsid w:val="002F73EE"/>
    <w:rsid w:val="00301665"/>
    <w:rsid w:val="00305ADB"/>
    <w:rsid w:val="003100BC"/>
    <w:rsid w:val="003101D2"/>
    <w:rsid w:val="0031099D"/>
    <w:rsid w:val="00311F66"/>
    <w:rsid w:val="0031228D"/>
    <w:rsid w:val="003138F8"/>
    <w:rsid w:val="00316770"/>
    <w:rsid w:val="00317AD6"/>
    <w:rsid w:val="00317C49"/>
    <w:rsid w:val="00320E13"/>
    <w:rsid w:val="003213A8"/>
    <w:rsid w:val="00321728"/>
    <w:rsid w:val="00322B8C"/>
    <w:rsid w:val="00322EEB"/>
    <w:rsid w:val="00323E3B"/>
    <w:rsid w:val="00324BE8"/>
    <w:rsid w:val="00324D7A"/>
    <w:rsid w:val="003255BA"/>
    <w:rsid w:val="003304D0"/>
    <w:rsid w:val="00330FB2"/>
    <w:rsid w:val="00331B3A"/>
    <w:rsid w:val="00340361"/>
    <w:rsid w:val="00342322"/>
    <w:rsid w:val="00343134"/>
    <w:rsid w:val="0034444A"/>
    <w:rsid w:val="00345955"/>
    <w:rsid w:val="0034688A"/>
    <w:rsid w:val="003469A8"/>
    <w:rsid w:val="00346A51"/>
    <w:rsid w:val="00346DD4"/>
    <w:rsid w:val="0034778C"/>
    <w:rsid w:val="00347FAE"/>
    <w:rsid w:val="003501D0"/>
    <w:rsid w:val="003508D1"/>
    <w:rsid w:val="00352CCE"/>
    <w:rsid w:val="0035343E"/>
    <w:rsid w:val="0035399F"/>
    <w:rsid w:val="003573D7"/>
    <w:rsid w:val="003613CC"/>
    <w:rsid w:val="00362C72"/>
    <w:rsid w:val="00364BC0"/>
    <w:rsid w:val="00364F43"/>
    <w:rsid w:val="003727BA"/>
    <w:rsid w:val="00372A83"/>
    <w:rsid w:val="00372AD3"/>
    <w:rsid w:val="00376875"/>
    <w:rsid w:val="00377A36"/>
    <w:rsid w:val="00377ED4"/>
    <w:rsid w:val="00380A85"/>
    <w:rsid w:val="00384559"/>
    <w:rsid w:val="0038498E"/>
    <w:rsid w:val="00387487"/>
    <w:rsid w:val="0038749C"/>
    <w:rsid w:val="003950A7"/>
    <w:rsid w:val="00396993"/>
    <w:rsid w:val="00396F28"/>
    <w:rsid w:val="003A0717"/>
    <w:rsid w:val="003A572B"/>
    <w:rsid w:val="003B285D"/>
    <w:rsid w:val="003B298A"/>
    <w:rsid w:val="003B43CF"/>
    <w:rsid w:val="003B4F2F"/>
    <w:rsid w:val="003B504B"/>
    <w:rsid w:val="003C0BA9"/>
    <w:rsid w:val="003C2FE5"/>
    <w:rsid w:val="003C454B"/>
    <w:rsid w:val="003D2952"/>
    <w:rsid w:val="003D367A"/>
    <w:rsid w:val="003D67B3"/>
    <w:rsid w:val="003D6F11"/>
    <w:rsid w:val="003D7465"/>
    <w:rsid w:val="003E192E"/>
    <w:rsid w:val="003E22BC"/>
    <w:rsid w:val="003F274C"/>
    <w:rsid w:val="003F41C2"/>
    <w:rsid w:val="003F41F3"/>
    <w:rsid w:val="003F5DE2"/>
    <w:rsid w:val="003F7DAA"/>
    <w:rsid w:val="0040093D"/>
    <w:rsid w:val="00403C10"/>
    <w:rsid w:val="004040E9"/>
    <w:rsid w:val="004059E8"/>
    <w:rsid w:val="00405C20"/>
    <w:rsid w:val="004102DD"/>
    <w:rsid w:val="004108A5"/>
    <w:rsid w:val="00411F8A"/>
    <w:rsid w:val="0041241E"/>
    <w:rsid w:val="00413077"/>
    <w:rsid w:val="0041451E"/>
    <w:rsid w:val="00415CE1"/>
    <w:rsid w:val="00417B74"/>
    <w:rsid w:val="0042046D"/>
    <w:rsid w:val="004207D7"/>
    <w:rsid w:val="004208FC"/>
    <w:rsid w:val="00422C99"/>
    <w:rsid w:val="0042330C"/>
    <w:rsid w:val="00423A06"/>
    <w:rsid w:val="00425F3A"/>
    <w:rsid w:val="00430837"/>
    <w:rsid w:val="00431EAE"/>
    <w:rsid w:val="00432391"/>
    <w:rsid w:val="0043353E"/>
    <w:rsid w:val="00433A46"/>
    <w:rsid w:val="004348EA"/>
    <w:rsid w:val="004403FF"/>
    <w:rsid w:val="004405CB"/>
    <w:rsid w:val="00440787"/>
    <w:rsid w:val="00441A32"/>
    <w:rsid w:val="0044288C"/>
    <w:rsid w:val="00444DB3"/>
    <w:rsid w:val="00450F81"/>
    <w:rsid w:val="00451E0B"/>
    <w:rsid w:val="00452B4F"/>
    <w:rsid w:val="00454883"/>
    <w:rsid w:val="00455C8F"/>
    <w:rsid w:val="004560DC"/>
    <w:rsid w:val="00456B4F"/>
    <w:rsid w:val="00460F00"/>
    <w:rsid w:val="004610B1"/>
    <w:rsid w:val="00463022"/>
    <w:rsid w:val="004634CB"/>
    <w:rsid w:val="0046387D"/>
    <w:rsid w:val="00463CA8"/>
    <w:rsid w:val="00464856"/>
    <w:rsid w:val="00466C32"/>
    <w:rsid w:val="004717E9"/>
    <w:rsid w:val="004723BC"/>
    <w:rsid w:val="00472803"/>
    <w:rsid w:val="004728B7"/>
    <w:rsid w:val="00474A05"/>
    <w:rsid w:val="00477128"/>
    <w:rsid w:val="00477CAF"/>
    <w:rsid w:val="00477D51"/>
    <w:rsid w:val="004806C5"/>
    <w:rsid w:val="00481954"/>
    <w:rsid w:val="0048222F"/>
    <w:rsid w:val="00482E54"/>
    <w:rsid w:val="0048699C"/>
    <w:rsid w:val="004871EF"/>
    <w:rsid w:val="00491169"/>
    <w:rsid w:val="004941E5"/>
    <w:rsid w:val="004946F4"/>
    <w:rsid w:val="004A44A6"/>
    <w:rsid w:val="004A5B02"/>
    <w:rsid w:val="004B029D"/>
    <w:rsid w:val="004B2FC5"/>
    <w:rsid w:val="004B4355"/>
    <w:rsid w:val="004C0C03"/>
    <w:rsid w:val="004C1CD6"/>
    <w:rsid w:val="004C35EE"/>
    <w:rsid w:val="004C458B"/>
    <w:rsid w:val="004C5F61"/>
    <w:rsid w:val="004D05E7"/>
    <w:rsid w:val="004D10BB"/>
    <w:rsid w:val="004D2511"/>
    <w:rsid w:val="004D328F"/>
    <w:rsid w:val="004D3D84"/>
    <w:rsid w:val="004D4E6C"/>
    <w:rsid w:val="004D65D1"/>
    <w:rsid w:val="004D743F"/>
    <w:rsid w:val="004E104F"/>
    <w:rsid w:val="004E1FF0"/>
    <w:rsid w:val="004E2706"/>
    <w:rsid w:val="004E37E9"/>
    <w:rsid w:val="004E3884"/>
    <w:rsid w:val="004E4805"/>
    <w:rsid w:val="004E48C1"/>
    <w:rsid w:val="004E4DDD"/>
    <w:rsid w:val="004E756D"/>
    <w:rsid w:val="004F26D3"/>
    <w:rsid w:val="00501C9B"/>
    <w:rsid w:val="00502B8F"/>
    <w:rsid w:val="00504BA0"/>
    <w:rsid w:val="0051053B"/>
    <w:rsid w:val="00511809"/>
    <w:rsid w:val="00511877"/>
    <w:rsid w:val="00514D65"/>
    <w:rsid w:val="00517392"/>
    <w:rsid w:val="00517C6A"/>
    <w:rsid w:val="00517D2A"/>
    <w:rsid w:val="005211A8"/>
    <w:rsid w:val="00521BF9"/>
    <w:rsid w:val="005240FE"/>
    <w:rsid w:val="00525E17"/>
    <w:rsid w:val="0052768D"/>
    <w:rsid w:val="00527B4D"/>
    <w:rsid w:val="00527CDE"/>
    <w:rsid w:val="00534EAE"/>
    <w:rsid w:val="00535D8D"/>
    <w:rsid w:val="005369BD"/>
    <w:rsid w:val="00536E8F"/>
    <w:rsid w:val="005372B8"/>
    <w:rsid w:val="00537872"/>
    <w:rsid w:val="005378FC"/>
    <w:rsid w:val="00537C77"/>
    <w:rsid w:val="005405B0"/>
    <w:rsid w:val="00540921"/>
    <w:rsid w:val="00540A3C"/>
    <w:rsid w:val="00541499"/>
    <w:rsid w:val="00542230"/>
    <w:rsid w:val="00543162"/>
    <w:rsid w:val="00544234"/>
    <w:rsid w:val="00544DBF"/>
    <w:rsid w:val="00544E0C"/>
    <w:rsid w:val="0054663D"/>
    <w:rsid w:val="005516CB"/>
    <w:rsid w:val="00552CE8"/>
    <w:rsid w:val="005557EF"/>
    <w:rsid w:val="005559F1"/>
    <w:rsid w:val="00560843"/>
    <w:rsid w:val="00561A52"/>
    <w:rsid w:val="0056314D"/>
    <w:rsid w:val="00567058"/>
    <w:rsid w:val="00567159"/>
    <w:rsid w:val="00567CB2"/>
    <w:rsid w:val="00570E50"/>
    <w:rsid w:val="00573425"/>
    <w:rsid w:val="00576026"/>
    <w:rsid w:val="00576FC0"/>
    <w:rsid w:val="005779EF"/>
    <w:rsid w:val="00581633"/>
    <w:rsid w:val="005822C8"/>
    <w:rsid w:val="00583704"/>
    <w:rsid w:val="00585C99"/>
    <w:rsid w:val="005877AE"/>
    <w:rsid w:val="00593B8D"/>
    <w:rsid w:val="00597717"/>
    <w:rsid w:val="005A079A"/>
    <w:rsid w:val="005A1487"/>
    <w:rsid w:val="005A24D5"/>
    <w:rsid w:val="005A75EF"/>
    <w:rsid w:val="005A7858"/>
    <w:rsid w:val="005A7B85"/>
    <w:rsid w:val="005B0567"/>
    <w:rsid w:val="005C04FC"/>
    <w:rsid w:val="005C0DA4"/>
    <w:rsid w:val="005C31EE"/>
    <w:rsid w:val="005C69F6"/>
    <w:rsid w:val="005C6AE8"/>
    <w:rsid w:val="005D1668"/>
    <w:rsid w:val="005D5DA0"/>
    <w:rsid w:val="005D6028"/>
    <w:rsid w:val="005D615C"/>
    <w:rsid w:val="005D7ECA"/>
    <w:rsid w:val="005D7F9D"/>
    <w:rsid w:val="005E0242"/>
    <w:rsid w:val="005E25B5"/>
    <w:rsid w:val="005E3D1F"/>
    <w:rsid w:val="005E590C"/>
    <w:rsid w:val="005F0857"/>
    <w:rsid w:val="005F0D8B"/>
    <w:rsid w:val="005F4D2C"/>
    <w:rsid w:val="005F6262"/>
    <w:rsid w:val="005F6A48"/>
    <w:rsid w:val="005F6E0D"/>
    <w:rsid w:val="00600A26"/>
    <w:rsid w:val="0060365F"/>
    <w:rsid w:val="00604BA5"/>
    <w:rsid w:val="00606BB2"/>
    <w:rsid w:val="0060723D"/>
    <w:rsid w:val="006104BF"/>
    <w:rsid w:val="0061455C"/>
    <w:rsid w:val="00616789"/>
    <w:rsid w:val="00616EFA"/>
    <w:rsid w:val="00620F90"/>
    <w:rsid w:val="006221BB"/>
    <w:rsid w:val="0062327B"/>
    <w:rsid w:val="00624A36"/>
    <w:rsid w:val="00624E6F"/>
    <w:rsid w:val="006266AC"/>
    <w:rsid w:val="00633E5A"/>
    <w:rsid w:val="006400DF"/>
    <w:rsid w:val="00643330"/>
    <w:rsid w:val="00643F35"/>
    <w:rsid w:val="00644C95"/>
    <w:rsid w:val="00646480"/>
    <w:rsid w:val="0064696D"/>
    <w:rsid w:val="006478C9"/>
    <w:rsid w:val="00647F94"/>
    <w:rsid w:val="0065057A"/>
    <w:rsid w:val="00650AAC"/>
    <w:rsid w:val="0065107E"/>
    <w:rsid w:val="00651313"/>
    <w:rsid w:val="00651F28"/>
    <w:rsid w:val="00655A35"/>
    <w:rsid w:val="00655FD4"/>
    <w:rsid w:val="00657307"/>
    <w:rsid w:val="00660567"/>
    <w:rsid w:val="00661521"/>
    <w:rsid w:val="00664AFE"/>
    <w:rsid w:val="00664EE5"/>
    <w:rsid w:val="00670F04"/>
    <w:rsid w:val="00671255"/>
    <w:rsid w:val="00671924"/>
    <w:rsid w:val="00671D52"/>
    <w:rsid w:val="006720D2"/>
    <w:rsid w:val="00672B1E"/>
    <w:rsid w:val="00673299"/>
    <w:rsid w:val="0068065B"/>
    <w:rsid w:val="00680855"/>
    <w:rsid w:val="00685CD3"/>
    <w:rsid w:val="006860B0"/>
    <w:rsid w:val="006864FF"/>
    <w:rsid w:val="00690965"/>
    <w:rsid w:val="006932FC"/>
    <w:rsid w:val="006938E6"/>
    <w:rsid w:val="00695EC8"/>
    <w:rsid w:val="00696A5A"/>
    <w:rsid w:val="006972C9"/>
    <w:rsid w:val="006A0226"/>
    <w:rsid w:val="006A04FB"/>
    <w:rsid w:val="006A08B1"/>
    <w:rsid w:val="006A11A7"/>
    <w:rsid w:val="006A23CD"/>
    <w:rsid w:val="006A36B1"/>
    <w:rsid w:val="006A443C"/>
    <w:rsid w:val="006A4489"/>
    <w:rsid w:val="006A5695"/>
    <w:rsid w:val="006A5948"/>
    <w:rsid w:val="006A638B"/>
    <w:rsid w:val="006A69C4"/>
    <w:rsid w:val="006A76AE"/>
    <w:rsid w:val="006B35CF"/>
    <w:rsid w:val="006B3B59"/>
    <w:rsid w:val="006B5823"/>
    <w:rsid w:val="006B7C41"/>
    <w:rsid w:val="006B7EF3"/>
    <w:rsid w:val="006C149C"/>
    <w:rsid w:val="006C158C"/>
    <w:rsid w:val="006C1AE7"/>
    <w:rsid w:val="006C1DC5"/>
    <w:rsid w:val="006C416F"/>
    <w:rsid w:val="006C4B79"/>
    <w:rsid w:val="006C550D"/>
    <w:rsid w:val="006C59B6"/>
    <w:rsid w:val="006C6DBE"/>
    <w:rsid w:val="006C6EB5"/>
    <w:rsid w:val="006D03B8"/>
    <w:rsid w:val="006D281E"/>
    <w:rsid w:val="006D59F9"/>
    <w:rsid w:val="006D664A"/>
    <w:rsid w:val="006D71AA"/>
    <w:rsid w:val="006D7A0A"/>
    <w:rsid w:val="006D7B7F"/>
    <w:rsid w:val="006D7F80"/>
    <w:rsid w:val="006E2ED0"/>
    <w:rsid w:val="006E38DE"/>
    <w:rsid w:val="006E4E50"/>
    <w:rsid w:val="006E67A8"/>
    <w:rsid w:val="006F0163"/>
    <w:rsid w:val="006F2499"/>
    <w:rsid w:val="006F5210"/>
    <w:rsid w:val="007003EE"/>
    <w:rsid w:val="00701F1E"/>
    <w:rsid w:val="007033E3"/>
    <w:rsid w:val="00711D24"/>
    <w:rsid w:val="007132B7"/>
    <w:rsid w:val="00714A3E"/>
    <w:rsid w:val="00714F0A"/>
    <w:rsid w:val="00715F09"/>
    <w:rsid w:val="00721A6A"/>
    <w:rsid w:val="00722A4D"/>
    <w:rsid w:val="00723000"/>
    <w:rsid w:val="0072385F"/>
    <w:rsid w:val="00724D54"/>
    <w:rsid w:val="00730202"/>
    <w:rsid w:val="00733FB2"/>
    <w:rsid w:val="00735A85"/>
    <w:rsid w:val="0073624D"/>
    <w:rsid w:val="0073651C"/>
    <w:rsid w:val="00747259"/>
    <w:rsid w:val="00747F24"/>
    <w:rsid w:val="00751091"/>
    <w:rsid w:val="0075425F"/>
    <w:rsid w:val="007554A7"/>
    <w:rsid w:val="0075569C"/>
    <w:rsid w:val="00755762"/>
    <w:rsid w:val="00760996"/>
    <w:rsid w:val="007640A8"/>
    <w:rsid w:val="007703F3"/>
    <w:rsid w:val="00770874"/>
    <w:rsid w:val="00770D04"/>
    <w:rsid w:val="007724BD"/>
    <w:rsid w:val="00773103"/>
    <w:rsid w:val="0077337F"/>
    <w:rsid w:val="007734D9"/>
    <w:rsid w:val="00775AA4"/>
    <w:rsid w:val="00775C16"/>
    <w:rsid w:val="0077738B"/>
    <w:rsid w:val="0077771C"/>
    <w:rsid w:val="007836C8"/>
    <w:rsid w:val="0078506B"/>
    <w:rsid w:val="0078717D"/>
    <w:rsid w:val="00787BA9"/>
    <w:rsid w:val="00793742"/>
    <w:rsid w:val="00794856"/>
    <w:rsid w:val="00796570"/>
    <w:rsid w:val="007A148F"/>
    <w:rsid w:val="007A29BB"/>
    <w:rsid w:val="007A33C1"/>
    <w:rsid w:val="007A4A3A"/>
    <w:rsid w:val="007B0D46"/>
    <w:rsid w:val="007B1BF7"/>
    <w:rsid w:val="007B2B70"/>
    <w:rsid w:val="007B6340"/>
    <w:rsid w:val="007B7030"/>
    <w:rsid w:val="007B71F8"/>
    <w:rsid w:val="007C093C"/>
    <w:rsid w:val="007C0C43"/>
    <w:rsid w:val="007C1CEF"/>
    <w:rsid w:val="007C3B75"/>
    <w:rsid w:val="007C4D2C"/>
    <w:rsid w:val="007C5621"/>
    <w:rsid w:val="007C62FC"/>
    <w:rsid w:val="007D405A"/>
    <w:rsid w:val="007D4785"/>
    <w:rsid w:val="007D47F7"/>
    <w:rsid w:val="007D54A3"/>
    <w:rsid w:val="007D5AA8"/>
    <w:rsid w:val="007D5FFC"/>
    <w:rsid w:val="007D7167"/>
    <w:rsid w:val="007D72DB"/>
    <w:rsid w:val="007D7EDA"/>
    <w:rsid w:val="007E1005"/>
    <w:rsid w:val="007E2024"/>
    <w:rsid w:val="007E32EF"/>
    <w:rsid w:val="007E4DDA"/>
    <w:rsid w:val="007E6D9E"/>
    <w:rsid w:val="007E71EF"/>
    <w:rsid w:val="007F27B3"/>
    <w:rsid w:val="007F348F"/>
    <w:rsid w:val="007F4516"/>
    <w:rsid w:val="007F67A3"/>
    <w:rsid w:val="007F70FE"/>
    <w:rsid w:val="00801633"/>
    <w:rsid w:val="00801D0C"/>
    <w:rsid w:val="00803641"/>
    <w:rsid w:val="00804761"/>
    <w:rsid w:val="00804BE3"/>
    <w:rsid w:val="00806567"/>
    <w:rsid w:val="00806688"/>
    <w:rsid w:val="00806A26"/>
    <w:rsid w:val="00806BD4"/>
    <w:rsid w:val="0081048A"/>
    <w:rsid w:val="00810CDF"/>
    <w:rsid w:val="00811F8C"/>
    <w:rsid w:val="00812A58"/>
    <w:rsid w:val="00812D1B"/>
    <w:rsid w:val="00816AD3"/>
    <w:rsid w:val="00816E06"/>
    <w:rsid w:val="00817D25"/>
    <w:rsid w:val="00817F04"/>
    <w:rsid w:val="00821E5E"/>
    <w:rsid w:val="00822437"/>
    <w:rsid w:val="00823574"/>
    <w:rsid w:val="008251DE"/>
    <w:rsid w:val="00825E4B"/>
    <w:rsid w:val="00827FD4"/>
    <w:rsid w:val="00830BFA"/>
    <w:rsid w:val="00834382"/>
    <w:rsid w:val="00840147"/>
    <w:rsid w:val="00840283"/>
    <w:rsid w:val="0084165B"/>
    <w:rsid w:val="00843503"/>
    <w:rsid w:val="00843E41"/>
    <w:rsid w:val="00847015"/>
    <w:rsid w:val="008476CE"/>
    <w:rsid w:val="00847A48"/>
    <w:rsid w:val="0085446D"/>
    <w:rsid w:val="00856C25"/>
    <w:rsid w:val="00857851"/>
    <w:rsid w:val="00857927"/>
    <w:rsid w:val="0085799A"/>
    <w:rsid w:val="00860006"/>
    <w:rsid w:val="00861CC8"/>
    <w:rsid w:val="008624DC"/>
    <w:rsid w:val="00863455"/>
    <w:rsid w:val="00865BBB"/>
    <w:rsid w:val="0086659F"/>
    <w:rsid w:val="00867B2C"/>
    <w:rsid w:val="00873E3D"/>
    <w:rsid w:val="00873F28"/>
    <w:rsid w:val="00875148"/>
    <w:rsid w:val="00875A29"/>
    <w:rsid w:val="00877065"/>
    <w:rsid w:val="00881288"/>
    <w:rsid w:val="0088305F"/>
    <w:rsid w:val="00883EFF"/>
    <w:rsid w:val="0088597F"/>
    <w:rsid w:val="0089004D"/>
    <w:rsid w:val="008900B9"/>
    <w:rsid w:val="00892741"/>
    <w:rsid w:val="008930A5"/>
    <w:rsid w:val="0089354B"/>
    <w:rsid w:val="00893FB1"/>
    <w:rsid w:val="00894BD0"/>
    <w:rsid w:val="0089537B"/>
    <w:rsid w:val="00897199"/>
    <w:rsid w:val="008A0107"/>
    <w:rsid w:val="008A063A"/>
    <w:rsid w:val="008A50B9"/>
    <w:rsid w:val="008A51D8"/>
    <w:rsid w:val="008A7A51"/>
    <w:rsid w:val="008B13CD"/>
    <w:rsid w:val="008B15CF"/>
    <w:rsid w:val="008B3364"/>
    <w:rsid w:val="008B3B01"/>
    <w:rsid w:val="008B4DCE"/>
    <w:rsid w:val="008C0251"/>
    <w:rsid w:val="008C056A"/>
    <w:rsid w:val="008C17FC"/>
    <w:rsid w:val="008C395F"/>
    <w:rsid w:val="008C4278"/>
    <w:rsid w:val="008C603E"/>
    <w:rsid w:val="008D0C3E"/>
    <w:rsid w:val="008D0CC8"/>
    <w:rsid w:val="008D2443"/>
    <w:rsid w:val="008D382C"/>
    <w:rsid w:val="008D3869"/>
    <w:rsid w:val="008D7CDF"/>
    <w:rsid w:val="008E12D0"/>
    <w:rsid w:val="008E3202"/>
    <w:rsid w:val="008E3398"/>
    <w:rsid w:val="008E55EC"/>
    <w:rsid w:val="008E5FD7"/>
    <w:rsid w:val="008E6C34"/>
    <w:rsid w:val="008E6E35"/>
    <w:rsid w:val="008E7937"/>
    <w:rsid w:val="008E7FBA"/>
    <w:rsid w:val="008F0D65"/>
    <w:rsid w:val="008F122F"/>
    <w:rsid w:val="008F3A52"/>
    <w:rsid w:val="008F3B1F"/>
    <w:rsid w:val="008F445A"/>
    <w:rsid w:val="008F4504"/>
    <w:rsid w:val="008F51C2"/>
    <w:rsid w:val="008F56C5"/>
    <w:rsid w:val="008F7C2C"/>
    <w:rsid w:val="00900034"/>
    <w:rsid w:val="00905302"/>
    <w:rsid w:val="00905E79"/>
    <w:rsid w:val="009071BF"/>
    <w:rsid w:val="00907C58"/>
    <w:rsid w:val="00913011"/>
    <w:rsid w:val="00913104"/>
    <w:rsid w:val="00915954"/>
    <w:rsid w:val="0091631C"/>
    <w:rsid w:val="0091673A"/>
    <w:rsid w:val="00921912"/>
    <w:rsid w:val="0092239F"/>
    <w:rsid w:val="009227C1"/>
    <w:rsid w:val="00923A34"/>
    <w:rsid w:val="00924577"/>
    <w:rsid w:val="00926805"/>
    <w:rsid w:val="009271D5"/>
    <w:rsid w:val="00933004"/>
    <w:rsid w:val="0093508A"/>
    <w:rsid w:val="00935751"/>
    <w:rsid w:val="00936B20"/>
    <w:rsid w:val="00941813"/>
    <w:rsid w:val="0094364A"/>
    <w:rsid w:val="00943B3D"/>
    <w:rsid w:val="00945DE9"/>
    <w:rsid w:val="00946EFA"/>
    <w:rsid w:val="00952B80"/>
    <w:rsid w:val="00952EF9"/>
    <w:rsid w:val="00953E2A"/>
    <w:rsid w:val="00955DF0"/>
    <w:rsid w:val="00956E74"/>
    <w:rsid w:val="00957BC3"/>
    <w:rsid w:val="00960BB5"/>
    <w:rsid w:val="00961A9D"/>
    <w:rsid w:val="00961DBB"/>
    <w:rsid w:val="009655CE"/>
    <w:rsid w:val="00965813"/>
    <w:rsid w:val="0096630B"/>
    <w:rsid w:val="00966817"/>
    <w:rsid w:val="0096734F"/>
    <w:rsid w:val="009715A1"/>
    <w:rsid w:val="00975A73"/>
    <w:rsid w:val="0097735B"/>
    <w:rsid w:val="00977ECD"/>
    <w:rsid w:val="00980E0E"/>
    <w:rsid w:val="00982170"/>
    <w:rsid w:val="00982512"/>
    <w:rsid w:val="00983668"/>
    <w:rsid w:val="00987229"/>
    <w:rsid w:val="00987A46"/>
    <w:rsid w:val="009901E6"/>
    <w:rsid w:val="00990A3D"/>
    <w:rsid w:val="00990FEB"/>
    <w:rsid w:val="00994283"/>
    <w:rsid w:val="00996426"/>
    <w:rsid w:val="00996ADD"/>
    <w:rsid w:val="009974C1"/>
    <w:rsid w:val="009A084B"/>
    <w:rsid w:val="009A0F90"/>
    <w:rsid w:val="009A1338"/>
    <w:rsid w:val="009A1D06"/>
    <w:rsid w:val="009A2388"/>
    <w:rsid w:val="009A2FC9"/>
    <w:rsid w:val="009A37B7"/>
    <w:rsid w:val="009A683C"/>
    <w:rsid w:val="009B0B56"/>
    <w:rsid w:val="009B13C3"/>
    <w:rsid w:val="009B395E"/>
    <w:rsid w:val="009B39A3"/>
    <w:rsid w:val="009B6DF4"/>
    <w:rsid w:val="009C2BCD"/>
    <w:rsid w:val="009C3D2C"/>
    <w:rsid w:val="009C44CB"/>
    <w:rsid w:val="009C623E"/>
    <w:rsid w:val="009C6CBE"/>
    <w:rsid w:val="009C785E"/>
    <w:rsid w:val="009D09A2"/>
    <w:rsid w:val="009D1818"/>
    <w:rsid w:val="009D7690"/>
    <w:rsid w:val="009D7887"/>
    <w:rsid w:val="009E15BC"/>
    <w:rsid w:val="009E2093"/>
    <w:rsid w:val="009E2368"/>
    <w:rsid w:val="009E30B0"/>
    <w:rsid w:val="009E3C52"/>
    <w:rsid w:val="009E4D9F"/>
    <w:rsid w:val="009E5072"/>
    <w:rsid w:val="009E6CF0"/>
    <w:rsid w:val="009F069A"/>
    <w:rsid w:val="009F1748"/>
    <w:rsid w:val="009F4704"/>
    <w:rsid w:val="009F6366"/>
    <w:rsid w:val="009F7FF7"/>
    <w:rsid w:val="00A0213D"/>
    <w:rsid w:val="00A03A1D"/>
    <w:rsid w:val="00A060BA"/>
    <w:rsid w:val="00A07AFD"/>
    <w:rsid w:val="00A07BDC"/>
    <w:rsid w:val="00A07C92"/>
    <w:rsid w:val="00A07F8F"/>
    <w:rsid w:val="00A10DD2"/>
    <w:rsid w:val="00A12230"/>
    <w:rsid w:val="00A13452"/>
    <w:rsid w:val="00A14159"/>
    <w:rsid w:val="00A155F5"/>
    <w:rsid w:val="00A15C54"/>
    <w:rsid w:val="00A17717"/>
    <w:rsid w:val="00A17C76"/>
    <w:rsid w:val="00A22C0E"/>
    <w:rsid w:val="00A2344F"/>
    <w:rsid w:val="00A2360C"/>
    <w:rsid w:val="00A241E6"/>
    <w:rsid w:val="00A25013"/>
    <w:rsid w:val="00A25948"/>
    <w:rsid w:val="00A332DC"/>
    <w:rsid w:val="00A35445"/>
    <w:rsid w:val="00A36D49"/>
    <w:rsid w:val="00A36D52"/>
    <w:rsid w:val="00A379A6"/>
    <w:rsid w:val="00A40D70"/>
    <w:rsid w:val="00A41739"/>
    <w:rsid w:val="00A41B50"/>
    <w:rsid w:val="00A4215E"/>
    <w:rsid w:val="00A42C0D"/>
    <w:rsid w:val="00A42E91"/>
    <w:rsid w:val="00A430F4"/>
    <w:rsid w:val="00A44C75"/>
    <w:rsid w:val="00A45662"/>
    <w:rsid w:val="00A45BAD"/>
    <w:rsid w:val="00A461FA"/>
    <w:rsid w:val="00A47E5B"/>
    <w:rsid w:val="00A52607"/>
    <w:rsid w:val="00A52B32"/>
    <w:rsid w:val="00A602D4"/>
    <w:rsid w:val="00A60B05"/>
    <w:rsid w:val="00A60B62"/>
    <w:rsid w:val="00A60EE7"/>
    <w:rsid w:val="00A61A4D"/>
    <w:rsid w:val="00A61DAF"/>
    <w:rsid w:val="00A62232"/>
    <w:rsid w:val="00A6252A"/>
    <w:rsid w:val="00A64927"/>
    <w:rsid w:val="00A65036"/>
    <w:rsid w:val="00A65A57"/>
    <w:rsid w:val="00A67F02"/>
    <w:rsid w:val="00A718FF"/>
    <w:rsid w:val="00A72209"/>
    <w:rsid w:val="00A73030"/>
    <w:rsid w:val="00A73EF4"/>
    <w:rsid w:val="00A75E01"/>
    <w:rsid w:val="00A76129"/>
    <w:rsid w:val="00A82AB0"/>
    <w:rsid w:val="00A83418"/>
    <w:rsid w:val="00A836FF"/>
    <w:rsid w:val="00A8655D"/>
    <w:rsid w:val="00A875BE"/>
    <w:rsid w:val="00A90A0C"/>
    <w:rsid w:val="00A917B0"/>
    <w:rsid w:val="00A932C0"/>
    <w:rsid w:val="00A93D6D"/>
    <w:rsid w:val="00A9496C"/>
    <w:rsid w:val="00A94C22"/>
    <w:rsid w:val="00A95F9F"/>
    <w:rsid w:val="00A97F1C"/>
    <w:rsid w:val="00AA0A2A"/>
    <w:rsid w:val="00AA1B28"/>
    <w:rsid w:val="00AA24FF"/>
    <w:rsid w:val="00AA348C"/>
    <w:rsid w:val="00AA3A6A"/>
    <w:rsid w:val="00AA6F51"/>
    <w:rsid w:val="00AA7932"/>
    <w:rsid w:val="00AB029F"/>
    <w:rsid w:val="00AB23E6"/>
    <w:rsid w:val="00AB48EC"/>
    <w:rsid w:val="00AB4945"/>
    <w:rsid w:val="00AB5A4A"/>
    <w:rsid w:val="00AB62FA"/>
    <w:rsid w:val="00AB6FF3"/>
    <w:rsid w:val="00AC278C"/>
    <w:rsid w:val="00AC337D"/>
    <w:rsid w:val="00AC369A"/>
    <w:rsid w:val="00AC4956"/>
    <w:rsid w:val="00AC4B56"/>
    <w:rsid w:val="00AC76EC"/>
    <w:rsid w:val="00AC7729"/>
    <w:rsid w:val="00AC7736"/>
    <w:rsid w:val="00AC7897"/>
    <w:rsid w:val="00AD16E9"/>
    <w:rsid w:val="00AD222C"/>
    <w:rsid w:val="00AD2861"/>
    <w:rsid w:val="00AD4451"/>
    <w:rsid w:val="00AE1C35"/>
    <w:rsid w:val="00AE2BD0"/>
    <w:rsid w:val="00AE365C"/>
    <w:rsid w:val="00AE3EAF"/>
    <w:rsid w:val="00AE54C9"/>
    <w:rsid w:val="00AE55CC"/>
    <w:rsid w:val="00AE7BD5"/>
    <w:rsid w:val="00AE7D89"/>
    <w:rsid w:val="00AF0057"/>
    <w:rsid w:val="00AF1482"/>
    <w:rsid w:val="00AF2B2B"/>
    <w:rsid w:val="00AF3B88"/>
    <w:rsid w:val="00AF49BF"/>
    <w:rsid w:val="00AF4BFE"/>
    <w:rsid w:val="00AF5164"/>
    <w:rsid w:val="00AF7994"/>
    <w:rsid w:val="00B015D9"/>
    <w:rsid w:val="00B02681"/>
    <w:rsid w:val="00B03038"/>
    <w:rsid w:val="00B04085"/>
    <w:rsid w:val="00B059E2"/>
    <w:rsid w:val="00B0634B"/>
    <w:rsid w:val="00B064DA"/>
    <w:rsid w:val="00B06B37"/>
    <w:rsid w:val="00B1070C"/>
    <w:rsid w:val="00B12C0E"/>
    <w:rsid w:val="00B13FBE"/>
    <w:rsid w:val="00B14DD0"/>
    <w:rsid w:val="00B16810"/>
    <w:rsid w:val="00B16BE1"/>
    <w:rsid w:val="00B22BB7"/>
    <w:rsid w:val="00B23321"/>
    <w:rsid w:val="00B262F9"/>
    <w:rsid w:val="00B26578"/>
    <w:rsid w:val="00B26DAA"/>
    <w:rsid w:val="00B27F59"/>
    <w:rsid w:val="00B30FC8"/>
    <w:rsid w:val="00B34BA7"/>
    <w:rsid w:val="00B37350"/>
    <w:rsid w:val="00B4178A"/>
    <w:rsid w:val="00B41E4D"/>
    <w:rsid w:val="00B42285"/>
    <w:rsid w:val="00B4341D"/>
    <w:rsid w:val="00B44F90"/>
    <w:rsid w:val="00B4622D"/>
    <w:rsid w:val="00B4700E"/>
    <w:rsid w:val="00B471EA"/>
    <w:rsid w:val="00B529A5"/>
    <w:rsid w:val="00B547A5"/>
    <w:rsid w:val="00B55D55"/>
    <w:rsid w:val="00B573AB"/>
    <w:rsid w:val="00B57598"/>
    <w:rsid w:val="00B57BD7"/>
    <w:rsid w:val="00B600F6"/>
    <w:rsid w:val="00B60631"/>
    <w:rsid w:val="00B60E6C"/>
    <w:rsid w:val="00B611D3"/>
    <w:rsid w:val="00B61BF0"/>
    <w:rsid w:val="00B62411"/>
    <w:rsid w:val="00B65BF8"/>
    <w:rsid w:val="00B66E6C"/>
    <w:rsid w:val="00B678CF"/>
    <w:rsid w:val="00B70330"/>
    <w:rsid w:val="00B714E4"/>
    <w:rsid w:val="00B71763"/>
    <w:rsid w:val="00B740C2"/>
    <w:rsid w:val="00B749BD"/>
    <w:rsid w:val="00B74B7A"/>
    <w:rsid w:val="00B7714D"/>
    <w:rsid w:val="00B809AA"/>
    <w:rsid w:val="00B80A1B"/>
    <w:rsid w:val="00B80F71"/>
    <w:rsid w:val="00B8366D"/>
    <w:rsid w:val="00B85847"/>
    <w:rsid w:val="00B9180D"/>
    <w:rsid w:val="00B92740"/>
    <w:rsid w:val="00B95B3F"/>
    <w:rsid w:val="00B95FAF"/>
    <w:rsid w:val="00B97249"/>
    <w:rsid w:val="00BA0AF2"/>
    <w:rsid w:val="00BA35F5"/>
    <w:rsid w:val="00BA5473"/>
    <w:rsid w:val="00BA576F"/>
    <w:rsid w:val="00BA5C43"/>
    <w:rsid w:val="00BA6479"/>
    <w:rsid w:val="00BA7D1D"/>
    <w:rsid w:val="00BB1401"/>
    <w:rsid w:val="00BC2FB1"/>
    <w:rsid w:val="00BC2FEC"/>
    <w:rsid w:val="00BC4A75"/>
    <w:rsid w:val="00BC514A"/>
    <w:rsid w:val="00BC5E79"/>
    <w:rsid w:val="00BC6C95"/>
    <w:rsid w:val="00BD0B92"/>
    <w:rsid w:val="00BD13C3"/>
    <w:rsid w:val="00BD27B3"/>
    <w:rsid w:val="00BD2FBC"/>
    <w:rsid w:val="00BD3A8F"/>
    <w:rsid w:val="00BD40C3"/>
    <w:rsid w:val="00BD596C"/>
    <w:rsid w:val="00BD677C"/>
    <w:rsid w:val="00BD7A5C"/>
    <w:rsid w:val="00BE26FC"/>
    <w:rsid w:val="00BE296A"/>
    <w:rsid w:val="00BE4914"/>
    <w:rsid w:val="00BE61F1"/>
    <w:rsid w:val="00BE65A4"/>
    <w:rsid w:val="00BE6A37"/>
    <w:rsid w:val="00BF0F20"/>
    <w:rsid w:val="00BF2CEE"/>
    <w:rsid w:val="00BF3A6C"/>
    <w:rsid w:val="00BF739C"/>
    <w:rsid w:val="00BF798C"/>
    <w:rsid w:val="00C00C90"/>
    <w:rsid w:val="00C03AAC"/>
    <w:rsid w:val="00C042C8"/>
    <w:rsid w:val="00C07604"/>
    <w:rsid w:val="00C106E9"/>
    <w:rsid w:val="00C10AC2"/>
    <w:rsid w:val="00C13104"/>
    <w:rsid w:val="00C16211"/>
    <w:rsid w:val="00C16796"/>
    <w:rsid w:val="00C17E28"/>
    <w:rsid w:val="00C21925"/>
    <w:rsid w:val="00C22390"/>
    <w:rsid w:val="00C2417B"/>
    <w:rsid w:val="00C24969"/>
    <w:rsid w:val="00C25791"/>
    <w:rsid w:val="00C25B4B"/>
    <w:rsid w:val="00C27BCE"/>
    <w:rsid w:val="00C31837"/>
    <w:rsid w:val="00C31B40"/>
    <w:rsid w:val="00C32AD5"/>
    <w:rsid w:val="00C3326C"/>
    <w:rsid w:val="00C33A74"/>
    <w:rsid w:val="00C342F5"/>
    <w:rsid w:val="00C34993"/>
    <w:rsid w:val="00C34B33"/>
    <w:rsid w:val="00C4073B"/>
    <w:rsid w:val="00C426EA"/>
    <w:rsid w:val="00C43A55"/>
    <w:rsid w:val="00C506B4"/>
    <w:rsid w:val="00C54338"/>
    <w:rsid w:val="00C60D4F"/>
    <w:rsid w:val="00C61BEB"/>
    <w:rsid w:val="00C631BA"/>
    <w:rsid w:val="00C66BA6"/>
    <w:rsid w:val="00C67903"/>
    <w:rsid w:val="00C74329"/>
    <w:rsid w:val="00C75BDF"/>
    <w:rsid w:val="00C77259"/>
    <w:rsid w:val="00C77FC2"/>
    <w:rsid w:val="00C82E84"/>
    <w:rsid w:val="00C830C2"/>
    <w:rsid w:val="00C83FAE"/>
    <w:rsid w:val="00C845E5"/>
    <w:rsid w:val="00C84C6D"/>
    <w:rsid w:val="00C87F6E"/>
    <w:rsid w:val="00C9076C"/>
    <w:rsid w:val="00C90ABA"/>
    <w:rsid w:val="00C91603"/>
    <w:rsid w:val="00C96242"/>
    <w:rsid w:val="00CA1A59"/>
    <w:rsid w:val="00CA3184"/>
    <w:rsid w:val="00CA4376"/>
    <w:rsid w:val="00CA5139"/>
    <w:rsid w:val="00CA59E0"/>
    <w:rsid w:val="00CA63D4"/>
    <w:rsid w:val="00CB6DC1"/>
    <w:rsid w:val="00CB731E"/>
    <w:rsid w:val="00CC0834"/>
    <w:rsid w:val="00CC0EDD"/>
    <w:rsid w:val="00CC21DE"/>
    <w:rsid w:val="00CC2771"/>
    <w:rsid w:val="00CC4B1C"/>
    <w:rsid w:val="00CC51EE"/>
    <w:rsid w:val="00CD072A"/>
    <w:rsid w:val="00CD0D00"/>
    <w:rsid w:val="00CD1D95"/>
    <w:rsid w:val="00CD29F9"/>
    <w:rsid w:val="00CD4E80"/>
    <w:rsid w:val="00CD4F35"/>
    <w:rsid w:val="00CE2D2F"/>
    <w:rsid w:val="00CE3501"/>
    <w:rsid w:val="00CE50FA"/>
    <w:rsid w:val="00CE6B40"/>
    <w:rsid w:val="00CE7733"/>
    <w:rsid w:val="00CE7ED0"/>
    <w:rsid w:val="00CF0873"/>
    <w:rsid w:val="00CF2102"/>
    <w:rsid w:val="00CF3977"/>
    <w:rsid w:val="00CF4B0B"/>
    <w:rsid w:val="00CF4FDE"/>
    <w:rsid w:val="00CF5817"/>
    <w:rsid w:val="00CF7402"/>
    <w:rsid w:val="00CF7708"/>
    <w:rsid w:val="00D01D9F"/>
    <w:rsid w:val="00D02A79"/>
    <w:rsid w:val="00D02CD9"/>
    <w:rsid w:val="00D03BEB"/>
    <w:rsid w:val="00D03CA7"/>
    <w:rsid w:val="00D03F32"/>
    <w:rsid w:val="00D04E73"/>
    <w:rsid w:val="00D04F55"/>
    <w:rsid w:val="00D05CCA"/>
    <w:rsid w:val="00D102ED"/>
    <w:rsid w:val="00D11F93"/>
    <w:rsid w:val="00D12114"/>
    <w:rsid w:val="00D13B38"/>
    <w:rsid w:val="00D13E3B"/>
    <w:rsid w:val="00D14FEF"/>
    <w:rsid w:val="00D155BD"/>
    <w:rsid w:val="00D15AEF"/>
    <w:rsid w:val="00D16843"/>
    <w:rsid w:val="00D21833"/>
    <w:rsid w:val="00D21B37"/>
    <w:rsid w:val="00D22F50"/>
    <w:rsid w:val="00D22FB0"/>
    <w:rsid w:val="00D231BC"/>
    <w:rsid w:val="00D23BAD"/>
    <w:rsid w:val="00D2683A"/>
    <w:rsid w:val="00D31B9E"/>
    <w:rsid w:val="00D31C31"/>
    <w:rsid w:val="00D336EE"/>
    <w:rsid w:val="00D35ECE"/>
    <w:rsid w:val="00D371A0"/>
    <w:rsid w:val="00D379DA"/>
    <w:rsid w:val="00D4027F"/>
    <w:rsid w:val="00D41CD0"/>
    <w:rsid w:val="00D43DB2"/>
    <w:rsid w:val="00D44267"/>
    <w:rsid w:val="00D450B7"/>
    <w:rsid w:val="00D45DF9"/>
    <w:rsid w:val="00D46143"/>
    <w:rsid w:val="00D4627E"/>
    <w:rsid w:val="00D528E0"/>
    <w:rsid w:val="00D52B8F"/>
    <w:rsid w:val="00D54E3D"/>
    <w:rsid w:val="00D55640"/>
    <w:rsid w:val="00D56AFE"/>
    <w:rsid w:val="00D57CA1"/>
    <w:rsid w:val="00D61262"/>
    <w:rsid w:val="00D6134C"/>
    <w:rsid w:val="00D615DF"/>
    <w:rsid w:val="00D618AB"/>
    <w:rsid w:val="00D61E1C"/>
    <w:rsid w:val="00D64935"/>
    <w:rsid w:val="00D67171"/>
    <w:rsid w:val="00D67920"/>
    <w:rsid w:val="00D7005F"/>
    <w:rsid w:val="00D70099"/>
    <w:rsid w:val="00D73C6E"/>
    <w:rsid w:val="00D741C3"/>
    <w:rsid w:val="00D774DF"/>
    <w:rsid w:val="00D81165"/>
    <w:rsid w:val="00D831C3"/>
    <w:rsid w:val="00D84C89"/>
    <w:rsid w:val="00D87907"/>
    <w:rsid w:val="00D90E99"/>
    <w:rsid w:val="00D9177F"/>
    <w:rsid w:val="00D931DF"/>
    <w:rsid w:val="00D93662"/>
    <w:rsid w:val="00D93838"/>
    <w:rsid w:val="00D97E9B"/>
    <w:rsid w:val="00DA2D67"/>
    <w:rsid w:val="00DA3351"/>
    <w:rsid w:val="00DA4C45"/>
    <w:rsid w:val="00DA5D24"/>
    <w:rsid w:val="00DA5F7A"/>
    <w:rsid w:val="00DA65C4"/>
    <w:rsid w:val="00DB0F0E"/>
    <w:rsid w:val="00DB321E"/>
    <w:rsid w:val="00DB3A5C"/>
    <w:rsid w:val="00DB70D9"/>
    <w:rsid w:val="00DB720C"/>
    <w:rsid w:val="00DC1951"/>
    <w:rsid w:val="00DC23C1"/>
    <w:rsid w:val="00DC7378"/>
    <w:rsid w:val="00DD07FC"/>
    <w:rsid w:val="00DD0DDB"/>
    <w:rsid w:val="00DD2673"/>
    <w:rsid w:val="00DD371D"/>
    <w:rsid w:val="00DD3E38"/>
    <w:rsid w:val="00DD3FF9"/>
    <w:rsid w:val="00DE095D"/>
    <w:rsid w:val="00DE1AA7"/>
    <w:rsid w:val="00DE2664"/>
    <w:rsid w:val="00DE2F21"/>
    <w:rsid w:val="00DE3F5F"/>
    <w:rsid w:val="00DE7CC9"/>
    <w:rsid w:val="00DF0F1E"/>
    <w:rsid w:val="00DF1741"/>
    <w:rsid w:val="00DF7C46"/>
    <w:rsid w:val="00E0156D"/>
    <w:rsid w:val="00E015A4"/>
    <w:rsid w:val="00E01FA8"/>
    <w:rsid w:val="00E03D78"/>
    <w:rsid w:val="00E03F29"/>
    <w:rsid w:val="00E0460B"/>
    <w:rsid w:val="00E046A0"/>
    <w:rsid w:val="00E05AFF"/>
    <w:rsid w:val="00E06178"/>
    <w:rsid w:val="00E06663"/>
    <w:rsid w:val="00E111A2"/>
    <w:rsid w:val="00E11852"/>
    <w:rsid w:val="00E12673"/>
    <w:rsid w:val="00E12A50"/>
    <w:rsid w:val="00E13536"/>
    <w:rsid w:val="00E13710"/>
    <w:rsid w:val="00E15F6B"/>
    <w:rsid w:val="00E16C15"/>
    <w:rsid w:val="00E173CD"/>
    <w:rsid w:val="00E2170B"/>
    <w:rsid w:val="00E21D9C"/>
    <w:rsid w:val="00E21DEC"/>
    <w:rsid w:val="00E24E5A"/>
    <w:rsid w:val="00E24F9B"/>
    <w:rsid w:val="00E276D5"/>
    <w:rsid w:val="00E27B10"/>
    <w:rsid w:val="00E305CB"/>
    <w:rsid w:val="00E33456"/>
    <w:rsid w:val="00E340B5"/>
    <w:rsid w:val="00E35F0C"/>
    <w:rsid w:val="00E36146"/>
    <w:rsid w:val="00E40BEC"/>
    <w:rsid w:val="00E436B6"/>
    <w:rsid w:val="00E4403F"/>
    <w:rsid w:val="00E440D7"/>
    <w:rsid w:val="00E445D5"/>
    <w:rsid w:val="00E45BB8"/>
    <w:rsid w:val="00E479ED"/>
    <w:rsid w:val="00E501A0"/>
    <w:rsid w:val="00E50698"/>
    <w:rsid w:val="00E53486"/>
    <w:rsid w:val="00E54C6D"/>
    <w:rsid w:val="00E56250"/>
    <w:rsid w:val="00E56B6C"/>
    <w:rsid w:val="00E5745F"/>
    <w:rsid w:val="00E60A98"/>
    <w:rsid w:val="00E60CFB"/>
    <w:rsid w:val="00E61796"/>
    <w:rsid w:val="00E63286"/>
    <w:rsid w:val="00E655A9"/>
    <w:rsid w:val="00E66792"/>
    <w:rsid w:val="00E66A52"/>
    <w:rsid w:val="00E66ED3"/>
    <w:rsid w:val="00E7018A"/>
    <w:rsid w:val="00E717EB"/>
    <w:rsid w:val="00E73158"/>
    <w:rsid w:val="00E73321"/>
    <w:rsid w:val="00E73403"/>
    <w:rsid w:val="00E82B71"/>
    <w:rsid w:val="00E83B40"/>
    <w:rsid w:val="00E84D01"/>
    <w:rsid w:val="00E85B74"/>
    <w:rsid w:val="00E85C25"/>
    <w:rsid w:val="00E86142"/>
    <w:rsid w:val="00E86509"/>
    <w:rsid w:val="00E95FD0"/>
    <w:rsid w:val="00E9628B"/>
    <w:rsid w:val="00E96B50"/>
    <w:rsid w:val="00E9782F"/>
    <w:rsid w:val="00EA06F9"/>
    <w:rsid w:val="00EA0D83"/>
    <w:rsid w:val="00EA18B7"/>
    <w:rsid w:val="00EA3244"/>
    <w:rsid w:val="00EA4F24"/>
    <w:rsid w:val="00EA6252"/>
    <w:rsid w:val="00EA7C63"/>
    <w:rsid w:val="00EB2A84"/>
    <w:rsid w:val="00EB3CE0"/>
    <w:rsid w:val="00EB4DDE"/>
    <w:rsid w:val="00EB5C01"/>
    <w:rsid w:val="00EB774E"/>
    <w:rsid w:val="00EC0145"/>
    <w:rsid w:val="00EC0CE6"/>
    <w:rsid w:val="00EC16DB"/>
    <w:rsid w:val="00EC290B"/>
    <w:rsid w:val="00EC3A20"/>
    <w:rsid w:val="00EC412E"/>
    <w:rsid w:val="00EC69DD"/>
    <w:rsid w:val="00EC6E5B"/>
    <w:rsid w:val="00ED06EF"/>
    <w:rsid w:val="00ED52AB"/>
    <w:rsid w:val="00ED6092"/>
    <w:rsid w:val="00ED60B3"/>
    <w:rsid w:val="00ED7009"/>
    <w:rsid w:val="00EE1268"/>
    <w:rsid w:val="00EE3206"/>
    <w:rsid w:val="00EE4B14"/>
    <w:rsid w:val="00EE4F25"/>
    <w:rsid w:val="00EE5CD3"/>
    <w:rsid w:val="00EE7CA3"/>
    <w:rsid w:val="00EF195D"/>
    <w:rsid w:val="00EF1F8B"/>
    <w:rsid w:val="00EF33DB"/>
    <w:rsid w:val="00EF3D2A"/>
    <w:rsid w:val="00EF403B"/>
    <w:rsid w:val="00EF5D77"/>
    <w:rsid w:val="00EF6F4A"/>
    <w:rsid w:val="00EF6FBF"/>
    <w:rsid w:val="00F01709"/>
    <w:rsid w:val="00F02852"/>
    <w:rsid w:val="00F02D52"/>
    <w:rsid w:val="00F04016"/>
    <w:rsid w:val="00F04381"/>
    <w:rsid w:val="00F04A66"/>
    <w:rsid w:val="00F04E86"/>
    <w:rsid w:val="00F05026"/>
    <w:rsid w:val="00F061D6"/>
    <w:rsid w:val="00F066C0"/>
    <w:rsid w:val="00F071B7"/>
    <w:rsid w:val="00F10073"/>
    <w:rsid w:val="00F11C8B"/>
    <w:rsid w:val="00F13C59"/>
    <w:rsid w:val="00F156F6"/>
    <w:rsid w:val="00F20D15"/>
    <w:rsid w:val="00F220CC"/>
    <w:rsid w:val="00F22167"/>
    <w:rsid w:val="00F22883"/>
    <w:rsid w:val="00F2424D"/>
    <w:rsid w:val="00F245ED"/>
    <w:rsid w:val="00F25AAD"/>
    <w:rsid w:val="00F2650A"/>
    <w:rsid w:val="00F30DFA"/>
    <w:rsid w:val="00F320BE"/>
    <w:rsid w:val="00F327DA"/>
    <w:rsid w:val="00F335AB"/>
    <w:rsid w:val="00F35BD1"/>
    <w:rsid w:val="00F4559D"/>
    <w:rsid w:val="00F500B1"/>
    <w:rsid w:val="00F50541"/>
    <w:rsid w:val="00F51088"/>
    <w:rsid w:val="00F5152B"/>
    <w:rsid w:val="00F53932"/>
    <w:rsid w:val="00F56710"/>
    <w:rsid w:val="00F56DF3"/>
    <w:rsid w:val="00F60400"/>
    <w:rsid w:val="00F62780"/>
    <w:rsid w:val="00F638F5"/>
    <w:rsid w:val="00F64A78"/>
    <w:rsid w:val="00F66601"/>
    <w:rsid w:val="00F710E3"/>
    <w:rsid w:val="00F7478E"/>
    <w:rsid w:val="00F74ABF"/>
    <w:rsid w:val="00F767E9"/>
    <w:rsid w:val="00F76A0C"/>
    <w:rsid w:val="00F80094"/>
    <w:rsid w:val="00F80534"/>
    <w:rsid w:val="00F81405"/>
    <w:rsid w:val="00F83013"/>
    <w:rsid w:val="00F8418C"/>
    <w:rsid w:val="00F8538A"/>
    <w:rsid w:val="00F856A1"/>
    <w:rsid w:val="00F86B4D"/>
    <w:rsid w:val="00F902CD"/>
    <w:rsid w:val="00F9213D"/>
    <w:rsid w:val="00F92538"/>
    <w:rsid w:val="00F939C2"/>
    <w:rsid w:val="00F93F50"/>
    <w:rsid w:val="00F94392"/>
    <w:rsid w:val="00F947E7"/>
    <w:rsid w:val="00FA0B78"/>
    <w:rsid w:val="00FA1316"/>
    <w:rsid w:val="00FA1BAC"/>
    <w:rsid w:val="00FA2D2A"/>
    <w:rsid w:val="00FA3835"/>
    <w:rsid w:val="00FA70ED"/>
    <w:rsid w:val="00FB1008"/>
    <w:rsid w:val="00FB4E5C"/>
    <w:rsid w:val="00FB6767"/>
    <w:rsid w:val="00FB7438"/>
    <w:rsid w:val="00FC028F"/>
    <w:rsid w:val="00FC42BA"/>
    <w:rsid w:val="00FC7C63"/>
    <w:rsid w:val="00FD0BFF"/>
    <w:rsid w:val="00FD2489"/>
    <w:rsid w:val="00FD2E9F"/>
    <w:rsid w:val="00FD3D6C"/>
    <w:rsid w:val="00FD62DF"/>
    <w:rsid w:val="00FD6DFA"/>
    <w:rsid w:val="00FD767F"/>
    <w:rsid w:val="00FE094C"/>
    <w:rsid w:val="00FE4A6D"/>
    <w:rsid w:val="00FE6300"/>
    <w:rsid w:val="00FF0E46"/>
    <w:rsid w:val="00FF14D4"/>
    <w:rsid w:val="00FF1734"/>
    <w:rsid w:val="00FF4327"/>
    <w:rsid w:val="00FF65EA"/>
    <w:rsid w:val="00FF76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rsid w:val="00472803"/>
    <w:pPr>
      <w:keepNext/>
      <w:spacing w:before="240" w:after="60"/>
      <w:outlineLvl w:val="0"/>
    </w:pPr>
    <w:rPr>
      <w:rFonts w:ascii="Cambria" w:hAnsi="Cambria"/>
      <w:b/>
      <w:bCs/>
      <w:kern w:val="32"/>
      <w:sz w:val="32"/>
      <w:szCs w:val="32"/>
      <w:lang/>
    </w:rPr>
  </w:style>
  <w:style w:type="paragraph" w:styleId="Ttulo2">
    <w:name w:val="heading 2"/>
    <w:basedOn w:val="Normal"/>
    <w:next w:val="Normal"/>
    <w:qFormat/>
    <w:rsid w:val="00081EC3"/>
    <w:pPr>
      <w:keepNext/>
      <w:spacing w:before="240" w:after="60"/>
      <w:ind w:left="-227"/>
      <w:outlineLvl w:val="1"/>
    </w:pPr>
    <w:rPr>
      <w:rFonts w:ascii="Arial" w:hAnsi="Arial" w:cs="Arial"/>
      <w:b/>
      <w:bCs/>
      <w:i/>
      <w:iCs/>
      <w:color w:val="008000"/>
      <w:sz w:val="28"/>
      <w:szCs w:val="28"/>
    </w:rPr>
  </w:style>
  <w:style w:type="paragraph" w:styleId="Ttulo3">
    <w:name w:val="heading 3"/>
    <w:basedOn w:val="Normal"/>
    <w:next w:val="Normal"/>
    <w:link w:val="Ttulo3Car"/>
    <w:qFormat/>
    <w:rsid w:val="00081EC3"/>
    <w:pPr>
      <w:keepNext/>
      <w:spacing w:before="240" w:after="60"/>
      <w:outlineLvl w:val="2"/>
    </w:pPr>
    <w:rPr>
      <w:rFonts w:ascii="Arial" w:hAnsi="Arial"/>
      <w:b/>
      <w:bCs/>
      <w:color w:val="008000"/>
      <w:sz w:val="26"/>
      <w:szCs w:val="26"/>
      <w:lang/>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AC3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02251A"/>
    <w:pPr>
      <w:tabs>
        <w:tab w:val="center" w:pos="4252"/>
        <w:tab w:val="right" w:pos="8504"/>
      </w:tabs>
    </w:pPr>
  </w:style>
  <w:style w:type="character" w:styleId="Nmerodepgina">
    <w:name w:val="page number"/>
    <w:basedOn w:val="Fuentedeprrafopredeter"/>
    <w:rsid w:val="0002251A"/>
  </w:style>
  <w:style w:type="paragraph" w:styleId="Encabezado">
    <w:name w:val="header"/>
    <w:basedOn w:val="Normal"/>
    <w:rsid w:val="006D71AA"/>
    <w:pPr>
      <w:tabs>
        <w:tab w:val="center" w:pos="4252"/>
        <w:tab w:val="right" w:pos="8504"/>
      </w:tabs>
    </w:pPr>
  </w:style>
  <w:style w:type="paragraph" w:styleId="Prrafodelista">
    <w:name w:val="List Paragraph"/>
    <w:basedOn w:val="Normal"/>
    <w:uiPriority w:val="99"/>
    <w:qFormat/>
    <w:rsid w:val="003255BA"/>
    <w:pPr>
      <w:spacing w:after="200" w:line="276" w:lineRule="auto"/>
      <w:ind w:left="720"/>
      <w:contextualSpacing/>
      <w:jc w:val="both"/>
    </w:pPr>
    <w:rPr>
      <w:rFonts w:ascii="Calibri" w:eastAsia="Calibri" w:hAnsi="Calibri"/>
      <w:sz w:val="22"/>
      <w:szCs w:val="22"/>
      <w:lang w:eastAsia="en-US"/>
    </w:rPr>
  </w:style>
  <w:style w:type="character" w:customStyle="1" w:styleId="Ttulo1Car">
    <w:name w:val="Título 1 Car"/>
    <w:link w:val="Ttulo1"/>
    <w:rsid w:val="00472803"/>
    <w:rPr>
      <w:rFonts w:ascii="Cambria" w:eastAsia="Times New Roman" w:hAnsi="Cambria" w:cs="Times New Roman"/>
      <w:b/>
      <w:bCs/>
      <w:kern w:val="32"/>
      <w:sz w:val="32"/>
      <w:szCs w:val="32"/>
    </w:rPr>
  </w:style>
  <w:style w:type="character" w:customStyle="1" w:styleId="Ttulo3Car">
    <w:name w:val="Título 3 Car"/>
    <w:link w:val="Ttulo3"/>
    <w:rsid w:val="008A063A"/>
    <w:rPr>
      <w:rFonts w:ascii="Arial" w:hAnsi="Arial" w:cs="Arial"/>
      <w:b/>
      <w:bCs/>
      <w:color w:val="008000"/>
      <w:sz w:val="26"/>
      <w:szCs w:val="26"/>
    </w:rPr>
  </w:style>
  <w:style w:type="paragraph" w:styleId="Sinespaciado">
    <w:name w:val="No Spacing"/>
    <w:link w:val="SinespaciadoCar"/>
    <w:qFormat/>
    <w:rsid w:val="00A52607"/>
    <w:rPr>
      <w:rFonts w:ascii="Calibri" w:hAnsi="Calibri"/>
      <w:sz w:val="22"/>
      <w:szCs w:val="22"/>
    </w:rPr>
  </w:style>
  <w:style w:type="character" w:customStyle="1" w:styleId="SinespaciadoCar">
    <w:name w:val="Sin espaciado Car"/>
    <w:link w:val="Sinespaciado"/>
    <w:rsid w:val="00A52607"/>
    <w:rPr>
      <w:rFonts w:ascii="Calibri" w:hAnsi="Calibri"/>
      <w:sz w:val="22"/>
      <w:szCs w:val="22"/>
      <w:lang w:bidi="ar-SA"/>
    </w:rPr>
  </w:style>
</w:styles>
</file>

<file path=word/webSettings.xml><?xml version="1.0" encoding="utf-8"?>
<w:webSettings xmlns:r="http://schemas.openxmlformats.org/officeDocument/2006/relationships" xmlns:w="http://schemas.openxmlformats.org/wordprocessingml/2006/main">
  <w:divs>
    <w:div w:id="173495126">
      <w:bodyDiv w:val="1"/>
      <w:marLeft w:val="0"/>
      <w:marRight w:val="0"/>
      <w:marTop w:val="0"/>
      <w:marBottom w:val="0"/>
      <w:divBdr>
        <w:top w:val="none" w:sz="0" w:space="0" w:color="auto"/>
        <w:left w:val="none" w:sz="0" w:space="0" w:color="auto"/>
        <w:bottom w:val="none" w:sz="0" w:space="0" w:color="auto"/>
        <w:right w:val="none" w:sz="0" w:space="0" w:color="auto"/>
      </w:divBdr>
    </w:div>
    <w:div w:id="447745169">
      <w:bodyDiv w:val="1"/>
      <w:marLeft w:val="0"/>
      <w:marRight w:val="0"/>
      <w:marTop w:val="0"/>
      <w:marBottom w:val="0"/>
      <w:divBdr>
        <w:top w:val="none" w:sz="0" w:space="0" w:color="auto"/>
        <w:left w:val="none" w:sz="0" w:space="0" w:color="auto"/>
        <w:bottom w:val="none" w:sz="0" w:space="0" w:color="auto"/>
        <w:right w:val="none" w:sz="0" w:space="0" w:color="auto"/>
      </w:divBdr>
    </w:div>
    <w:div w:id="751777448">
      <w:bodyDiv w:val="1"/>
      <w:marLeft w:val="0"/>
      <w:marRight w:val="0"/>
      <w:marTop w:val="0"/>
      <w:marBottom w:val="0"/>
      <w:divBdr>
        <w:top w:val="none" w:sz="0" w:space="0" w:color="auto"/>
        <w:left w:val="none" w:sz="0" w:space="0" w:color="auto"/>
        <w:bottom w:val="none" w:sz="0" w:space="0" w:color="auto"/>
        <w:right w:val="none" w:sz="0" w:space="0" w:color="auto"/>
      </w:divBdr>
    </w:div>
    <w:div w:id="862477911">
      <w:bodyDiv w:val="1"/>
      <w:marLeft w:val="0"/>
      <w:marRight w:val="0"/>
      <w:marTop w:val="0"/>
      <w:marBottom w:val="0"/>
      <w:divBdr>
        <w:top w:val="none" w:sz="0" w:space="0" w:color="auto"/>
        <w:left w:val="none" w:sz="0" w:space="0" w:color="auto"/>
        <w:bottom w:val="none" w:sz="0" w:space="0" w:color="auto"/>
        <w:right w:val="none" w:sz="0" w:space="0" w:color="auto"/>
      </w:divBdr>
    </w:div>
    <w:div w:id="1114524026">
      <w:bodyDiv w:val="1"/>
      <w:marLeft w:val="0"/>
      <w:marRight w:val="0"/>
      <w:marTop w:val="0"/>
      <w:marBottom w:val="0"/>
      <w:divBdr>
        <w:top w:val="none" w:sz="0" w:space="0" w:color="auto"/>
        <w:left w:val="none" w:sz="0" w:space="0" w:color="auto"/>
        <w:bottom w:val="none" w:sz="0" w:space="0" w:color="auto"/>
        <w:right w:val="none" w:sz="0" w:space="0" w:color="auto"/>
      </w:divBdr>
    </w:div>
    <w:div w:id="1325552193">
      <w:bodyDiv w:val="1"/>
      <w:marLeft w:val="0"/>
      <w:marRight w:val="0"/>
      <w:marTop w:val="0"/>
      <w:marBottom w:val="0"/>
      <w:divBdr>
        <w:top w:val="none" w:sz="0" w:space="0" w:color="auto"/>
        <w:left w:val="none" w:sz="0" w:space="0" w:color="auto"/>
        <w:bottom w:val="none" w:sz="0" w:space="0" w:color="auto"/>
        <w:right w:val="none" w:sz="0" w:space="0" w:color="auto"/>
      </w:divBdr>
    </w:div>
    <w:div w:id="145984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2C4CF-5CB1-42FC-A313-0C96A5B2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4246</Words>
  <Characters>23357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INFORME DE RENOVACIÓN DE LA ESTRUCTURA ADMINSITRATIVA DE LA UCM</vt:lpstr>
    </vt:vector>
  </TitlesOfParts>
  <Company/>
  <LinksUpToDate>false</LinksUpToDate>
  <CharactersWithSpaces>27548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RENOVACIÓN DE LA ESTRUCTURA ADMINSITRATIVA DE LA UCM</dc:title>
  <dc:creator>mtgalino</dc:creator>
  <cp:lastModifiedBy>Pepe</cp:lastModifiedBy>
  <cp:revision>2</cp:revision>
  <cp:lastPrinted>2014-11-24T08:37:00Z</cp:lastPrinted>
  <dcterms:created xsi:type="dcterms:W3CDTF">2014-11-24T12:59:00Z</dcterms:created>
  <dcterms:modified xsi:type="dcterms:W3CDTF">2014-11-24T12:59:00Z</dcterms:modified>
</cp:coreProperties>
</file>